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CB4C37" w:rsidRDefault="00E1204F" w:rsidP="00CB4C37">
      <w:pPr>
        <w:pStyle w:val="AMFTitre"/>
        <w:ind w:left="0"/>
        <w:rPr>
          <w:sz w:val="24"/>
          <w:szCs w:val="24"/>
        </w:rPr>
      </w:pPr>
      <w:r w:rsidRPr="00CB4C37">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CB4C37" w:rsidRPr="00CB4C37">
        <w:rPr>
          <w:sz w:val="24"/>
          <w:szCs w:val="24"/>
        </w:rPr>
        <w:t>Plan-type d’information particulière</w:t>
      </w:r>
      <w:r w:rsidR="00CB4C37">
        <w:t xml:space="preserve"> </w:t>
      </w:r>
      <w:r w:rsidR="00CB4C37" w:rsidRPr="00CB4C37">
        <w:rPr>
          <w:sz w:val="24"/>
          <w:szCs w:val="24"/>
        </w:rPr>
        <w:t>aux</w:t>
      </w:r>
      <w:r w:rsidR="00CB4C37">
        <w:t xml:space="preserve"> </w:t>
      </w:r>
      <w:r w:rsidR="00CB4C37" w:rsidRPr="00CB4C37">
        <w:rPr>
          <w:sz w:val="24"/>
          <w:szCs w:val="24"/>
        </w:rPr>
        <w:t>porteurs ou actionnaires</w:t>
      </w:r>
      <w:r w:rsidR="00CB4C37">
        <w:rPr>
          <w:sz w:val="24"/>
          <w:szCs w:val="24"/>
        </w:rPr>
        <w:t xml:space="preserve"> </w:t>
      </w:r>
      <w:r w:rsidR="00CB4C37" w:rsidRPr="00CB4C37">
        <w:rPr>
          <w:sz w:val="24"/>
          <w:szCs w:val="24"/>
        </w:rPr>
        <w:t>(Transformation simple ou complexe)</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CB4C37" w:rsidRDefault="00CB4C37" w:rsidP="00CB4C37">
      <w:pPr>
        <w:pStyle w:val="AMFDate"/>
        <w:ind w:left="0"/>
        <w:jc w:val="both"/>
        <w:rPr>
          <w:rFonts w:asciiTheme="minorHAnsi" w:hAnsiTheme="minorHAnsi" w:cstheme="minorHAnsi"/>
          <w:szCs w:val="20"/>
        </w:rPr>
      </w:pPr>
      <w:r w:rsidRPr="00CB4C37">
        <w:rPr>
          <w:rFonts w:asciiTheme="minorHAnsi" w:hAnsiTheme="minorHAnsi" w:cstheme="minorHAnsi"/>
          <w:iCs/>
          <w:szCs w:val="20"/>
        </w:rPr>
        <w:t xml:space="preserve">Ce document constitue l’annexe X de l’instruction AMF </w:t>
      </w:r>
      <w:r w:rsidRPr="00CB4C37">
        <w:rPr>
          <w:rFonts w:asciiTheme="minorHAnsi" w:hAnsiTheme="minorHAnsi" w:cstheme="minorHAnsi"/>
          <w:szCs w:val="20"/>
        </w:rPr>
        <w:t>- Procédures d’agrément, établissement d’un DICI et d’un prospectus et information périodique des fonds d’épargne salariale – DOC-2011-21.</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A94401" w:rsidRPr="00A94401" w:rsidRDefault="00A94401" w:rsidP="00A94401">
      <w:pPr>
        <w:rPr>
          <w:rFonts w:asciiTheme="minorHAnsi" w:hAnsiTheme="minorHAnsi" w:cstheme="minorHAnsi"/>
          <w:sz w:val="20"/>
          <w:szCs w:val="20"/>
        </w:rPr>
      </w:pPr>
      <w:r w:rsidRPr="00A94401">
        <w:rPr>
          <w:rFonts w:asciiTheme="minorHAnsi" w:hAnsiTheme="minorHAnsi" w:cstheme="minorHAnsi"/>
          <w:sz w:val="20"/>
          <w:szCs w:val="20"/>
        </w:rPr>
        <w:t>Esprit à respecter :</w:t>
      </w:r>
    </w:p>
    <w:p w:rsidR="00922AD8" w:rsidRDefault="00A94401" w:rsidP="00A94401">
      <w:pPr>
        <w:rPr>
          <w:rFonts w:asciiTheme="minorHAnsi" w:hAnsiTheme="minorHAnsi" w:cstheme="minorHAnsi"/>
          <w:sz w:val="20"/>
          <w:szCs w:val="20"/>
        </w:rPr>
      </w:pPr>
      <w:r w:rsidRPr="00A94401">
        <w:rPr>
          <w:rFonts w:asciiTheme="minorHAnsi" w:hAnsiTheme="minorHAnsi" w:cstheme="minorHAnsi"/>
          <w:sz w:val="20"/>
          <w:szCs w:val="20"/>
        </w:rPr>
        <w:t xml:space="preserve">Décrire </w:t>
      </w:r>
      <w:r w:rsidRPr="00A94401">
        <w:rPr>
          <w:rFonts w:asciiTheme="minorHAnsi" w:hAnsiTheme="minorHAnsi" w:cstheme="minorHAnsi"/>
          <w:i/>
          <w:sz w:val="20"/>
          <w:szCs w:val="20"/>
        </w:rPr>
        <w:t>de manière concise dans un langage simple et non technique</w:t>
      </w:r>
      <w:r w:rsidRPr="00A94401">
        <w:rPr>
          <w:rFonts w:asciiTheme="minorHAnsi" w:hAnsiTheme="minorHAnsi" w:cstheme="minorHAnsi"/>
          <w:sz w:val="20"/>
          <w:szCs w:val="20"/>
        </w:rPr>
        <w:t xml:space="preserve"> les conséquences de </w:t>
      </w:r>
      <w:smartTag w:uri="urn:schemas-microsoft-com:office:smarttags" w:element="PersonName">
        <w:smartTagPr>
          <w:attr w:name="ProductID" w:val="la mutation. Il"/>
        </w:smartTagPr>
        <w:r w:rsidRPr="00A94401">
          <w:rPr>
            <w:rFonts w:asciiTheme="minorHAnsi" w:hAnsiTheme="minorHAnsi" w:cstheme="minorHAnsi"/>
            <w:sz w:val="20"/>
            <w:szCs w:val="20"/>
          </w:rPr>
          <w:t>la mutation. Il</w:t>
        </w:r>
      </w:smartTag>
      <w:r w:rsidRPr="00A94401">
        <w:rPr>
          <w:rFonts w:asciiTheme="minorHAnsi" w:hAnsiTheme="minorHAnsi" w:cstheme="minorHAnsi"/>
          <w:sz w:val="20"/>
          <w:szCs w:val="20"/>
        </w:rPr>
        <w:t xml:space="preserve"> faut que le porteur puisse voir en une page l'incidence de la modification sur son profil rendement / risque.</w:t>
      </w:r>
    </w:p>
    <w:p w:rsidR="008665D9" w:rsidRPr="00CB2158" w:rsidRDefault="008665D9" w:rsidP="00A94401">
      <w:pPr>
        <w:rPr>
          <w:rFonts w:asciiTheme="minorHAnsi" w:hAnsiTheme="minorHAnsi" w:cstheme="minorHAnsi"/>
          <w:sz w:val="20"/>
          <w:szCs w:val="20"/>
        </w:rPr>
      </w:pPr>
    </w:p>
    <w:p w:rsidR="00922AD8" w:rsidRPr="00CB2158" w:rsidRDefault="00922AD8" w:rsidP="005C6282">
      <w:pPr>
        <w:rPr>
          <w:rFonts w:asciiTheme="minorHAnsi" w:hAnsiTheme="minorHAnsi" w:cstheme="minorHAnsi"/>
          <w:sz w:val="20"/>
          <w:szCs w:val="20"/>
        </w:rPr>
      </w:pPr>
    </w:p>
    <w:p w:rsidR="00922AD8" w:rsidRPr="00A94401" w:rsidRDefault="00A94401" w:rsidP="00A94401">
      <w:pPr>
        <w:pStyle w:val="Paragraphedeliste"/>
        <w:numPr>
          <w:ilvl w:val="0"/>
          <w:numId w:val="40"/>
        </w:numPr>
        <w:rPr>
          <w:rFonts w:asciiTheme="minorHAnsi" w:hAnsiTheme="minorHAnsi" w:cstheme="minorHAnsi"/>
          <w:b/>
          <w:sz w:val="20"/>
          <w:szCs w:val="20"/>
        </w:rPr>
      </w:pPr>
      <w:r w:rsidRPr="00A94401">
        <w:rPr>
          <w:rFonts w:asciiTheme="minorHAnsi" w:hAnsiTheme="minorHAnsi" w:cstheme="minorHAnsi"/>
          <w:b/>
          <w:sz w:val="20"/>
          <w:szCs w:val="20"/>
          <w:u w:val="single"/>
        </w:rPr>
        <w:t>L’opération</w:t>
      </w:r>
    </w:p>
    <w:p w:rsidR="00922AD8" w:rsidRPr="00CB2158" w:rsidRDefault="00922AD8" w:rsidP="005C6282">
      <w:pPr>
        <w:rPr>
          <w:rFonts w:asciiTheme="minorHAnsi" w:hAnsiTheme="minorHAnsi" w:cstheme="minorHAnsi"/>
          <w:sz w:val="20"/>
          <w:szCs w:val="20"/>
        </w:rPr>
      </w:pPr>
    </w:p>
    <w:p w:rsidR="00A94401" w:rsidRPr="00A94401" w:rsidRDefault="00A94401" w:rsidP="00A94401">
      <w:pPr>
        <w:numPr>
          <w:ilvl w:val="0"/>
          <w:numId w:val="39"/>
        </w:numPr>
        <w:tabs>
          <w:tab w:val="num" w:pos="284"/>
        </w:tabs>
        <w:rPr>
          <w:rFonts w:asciiTheme="minorHAnsi" w:hAnsiTheme="minorHAnsi" w:cstheme="minorHAnsi"/>
          <w:sz w:val="20"/>
          <w:szCs w:val="20"/>
        </w:rPr>
      </w:pPr>
      <w:r w:rsidRPr="00A94401">
        <w:rPr>
          <w:rFonts w:asciiTheme="minorHAnsi" w:hAnsiTheme="minorHAnsi" w:cstheme="minorHAnsi"/>
          <w:sz w:val="20"/>
          <w:szCs w:val="20"/>
        </w:rPr>
        <w:t>Nature, description et motivations de l'opération</w:t>
      </w:r>
    </w:p>
    <w:p w:rsidR="00A94401" w:rsidRPr="00A94401" w:rsidRDefault="00A94401" w:rsidP="00A94401">
      <w:pPr>
        <w:numPr>
          <w:ilvl w:val="0"/>
          <w:numId w:val="39"/>
        </w:numPr>
        <w:tabs>
          <w:tab w:val="num" w:pos="284"/>
        </w:tabs>
        <w:rPr>
          <w:rFonts w:asciiTheme="minorHAnsi" w:hAnsiTheme="minorHAnsi" w:cstheme="minorHAnsi"/>
          <w:sz w:val="20"/>
          <w:szCs w:val="20"/>
        </w:rPr>
      </w:pPr>
      <w:r w:rsidRPr="00A94401">
        <w:rPr>
          <w:rFonts w:asciiTheme="minorHAnsi" w:hAnsiTheme="minorHAnsi" w:cstheme="minorHAnsi"/>
          <w:sz w:val="20"/>
          <w:szCs w:val="20"/>
        </w:rPr>
        <w:t>Date agrément et date de mise en œuvre de l'opération</w:t>
      </w:r>
    </w:p>
    <w:p w:rsidR="00A94401" w:rsidRPr="00A94401" w:rsidRDefault="00A94401" w:rsidP="00A94401">
      <w:pPr>
        <w:numPr>
          <w:ilvl w:val="0"/>
          <w:numId w:val="39"/>
        </w:numPr>
        <w:tabs>
          <w:tab w:val="num" w:pos="284"/>
        </w:tabs>
        <w:rPr>
          <w:rFonts w:asciiTheme="minorHAnsi" w:hAnsiTheme="minorHAnsi" w:cstheme="minorHAnsi"/>
          <w:sz w:val="20"/>
          <w:szCs w:val="20"/>
        </w:rPr>
      </w:pPr>
      <w:r w:rsidRPr="00A94401">
        <w:rPr>
          <w:rFonts w:asciiTheme="minorHAnsi" w:hAnsiTheme="minorHAnsi" w:cstheme="minorHAnsi"/>
          <w:sz w:val="20"/>
          <w:szCs w:val="20"/>
        </w:rPr>
        <w:t xml:space="preserve">Possibilité de sortie ou d’arbitrage sans frais, </w:t>
      </w:r>
    </w:p>
    <w:p w:rsidR="00A94401" w:rsidRPr="00A94401" w:rsidRDefault="00A94401" w:rsidP="00A94401">
      <w:pPr>
        <w:numPr>
          <w:ilvl w:val="0"/>
          <w:numId w:val="39"/>
        </w:numPr>
        <w:tabs>
          <w:tab w:val="num" w:pos="284"/>
        </w:tabs>
        <w:rPr>
          <w:rFonts w:asciiTheme="minorHAnsi" w:hAnsiTheme="minorHAnsi" w:cstheme="minorHAnsi"/>
          <w:sz w:val="20"/>
          <w:szCs w:val="20"/>
        </w:rPr>
      </w:pPr>
      <w:r w:rsidRPr="00A94401">
        <w:rPr>
          <w:rFonts w:asciiTheme="minorHAnsi" w:hAnsiTheme="minorHAnsi" w:cstheme="minorHAnsi"/>
          <w:sz w:val="20"/>
          <w:szCs w:val="20"/>
        </w:rPr>
        <w:t xml:space="preserve">Précisions sur une éventuelle suspension de la négociation des parts pour </w:t>
      </w:r>
      <w:r>
        <w:rPr>
          <w:rFonts w:asciiTheme="minorHAnsi" w:hAnsiTheme="minorHAnsi" w:cstheme="minorHAnsi"/>
          <w:sz w:val="20"/>
          <w:szCs w:val="20"/>
        </w:rPr>
        <w:t xml:space="preserve">permettre le bon déroulement de </w:t>
      </w:r>
      <w:r w:rsidRPr="00A94401">
        <w:rPr>
          <w:rFonts w:asciiTheme="minorHAnsi" w:hAnsiTheme="minorHAnsi" w:cstheme="minorHAnsi"/>
          <w:sz w:val="20"/>
          <w:szCs w:val="20"/>
        </w:rPr>
        <w:t>l'opération dans le cas d’une opération de fusion</w:t>
      </w:r>
    </w:p>
    <w:p w:rsidR="00922AD8" w:rsidRPr="00CB2158" w:rsidRDefault="00922AD8" w:rsidP="005C6282">
      <w:pPr>
        <w:rPr>
          <w:rFonts w:asciiTheme="minorHAnsi" w:hAnsiTheme="minorHAnsi" w:cstheme="minorHAnsi"/>
          <w:sz w:val="20"/>
          <w:szCs w:val="20"/>
        </w:rPr>
      </w:pPr>
    </w:p>
    <w:p w:rsidR="00922AD8" w:rsidRPr="00A94401" w:rsidRDefault="00A94401" w:rsidP="00A94401">
      <w:pPr>
        <w:pStyle w:val="Paragraphedeliste"/>
        <w:numPr>
          <w:ilvl w:val="0"/>
          <w:numId w:val="40"/>
        </w:numPr>
        <w:rPr>
          <w:rFonts w:asciiTheme="minorHAnsi" w:hAnsiTheme="minorHAnsi" w:cstheme="minorHAnsi"/>
          <w:sz w:val="20"/>
          <w:szCs w:val="20"/>
        </w:rPr>
      </w:pPr>
      <w:r w:rsidRPr="00A94401">
        <w:rPr>
          <w:rFonts w:asciiTheme="minorHAnsi" w:hAnsiTheme="minorHAnsi" w:cstheme="minorHAnsi"/>
          <w:b/>
          <w:sz w:val="20"/>
          <w:szCs w:val="20"/>
          <w:u w:val="single"/>
        </w:rPr>
        <w:t>Les modifications entraînées par l’opération</w:t>
      </w:r>
      <w:r w:rsidR="00CB2158" w:rsidRPr="00A94401">
        <w:rPr>
          <w:rFonts w:asciiTheme="minorHAnsi" w:hAnsiTheme="minorHAnsi" w:cstheme="minorHAnsi"/>
          <w:sz w:val="20"/>
          <w:szCs w:val="20"/>
        </w:rPr>
        <w:tab/>
      </w:r>
    </w:p>
    <w:p w:rsidR="00922AD8" w:rsidRPr="00CB2158" w:rsidRDefault="00922AD8" w:rsidP="005C6282">
      <w:pPr>
        <w:rPr>
          <w:rFonts w:asciiTheme="minorHAnsi" w:hAnsiTheme="minorHAnsi" w:cstheme="minorHAnsi"/>
          <w:sz w:val="20"/>
          <w:szCs w:val="20"/>
        </w:rPr>
      </w:pPr>
    </w:p>
    <w:p w:rsidR="00A94401" w:rsidRPr="00A94401" w:rsidRDefault="00A94401" w:rsidP="00A94401">
      <w:pPr>
        <w:numPr>
          <w:ilvl w:val="0"/>
          <w:numId w:val="39"/>
        </w:numPr>
        <w:tabs>
          <w:tab w:val="clear" w:pos="360"/>
          <w:tab w:val="num" w:pos="284"/>
        </w:tabs>
        <w:rPr>
          <w:rFonts w:asciiTheme="minorHAnsi" w:hAnsiTheme="minorHAnsi" w:cstheme="minorHAnsi"/>
          <w:sz w:val="20"/>
          <w:szCs w:val="20"/>
        </w:rPr>
      </w:pPr>
      <w:r w:rsidRPr="00A94401">
        <w:rPr>
          <w:rFonts w:asciiTheme="minorHAnsi" w:hAnsiTheme="minorHAnsi" w:cstheme="minorHAnsi"/>
          <w:sz w:val="20"/>
          <w:szCs w:val="20"/>
        </w:rPr>
        <w:t>Le profil de risque</w:t>
      </w:r>
    </w:p>
    <w:p w:rsidR="00A94401" w:rsidRPr="00A94401" w:rsidRDefault="00A94401" w:rsidP="00A94401">
      <w:pPr>
        <w:rPr>
          <w:rFonts w:asciiTheme="minorHAnsi" w:hAnsiTheme="minorHAnsi" w:cstheme="minorHAnsi"/>
          <w:sz w:val="20"/>
          <w:szCs w:val="20"/>
        </w:rPr>
      </w:pPr>
      <w:r w:rsidRPr="00A94401">
        <w:rPr>
          <w:rFonts w:asciiTheme="minorHAnsi" w:hAnsiTheme="minorHAnsi" w:cstheme="minorHAnsi"/>
          <w:sz w:val="20"/>
          <w:szCs w:val="20"/>
        </w:rPr>
        <w:t xml:space="preserve">Modification du profil rendement / risque </w:t>
      </w:r>
      <w:r w:rsidRPr="00A94401">
        <w:rPr>
          <w:rFonts w:asciiTheme="minorHAnsi" w:hAnsiTheme="minorHAnsi" w:cstheme="minorHAnsi"/>
          <w:sz w:val="20"/>
          <w:szCs w:val="20"/>
        </w:rPr>
        <w:tab/>
      </w:r>
      <w:r>
        <w:rPr>
          <w:rFonts w:asciiTheme="minorHAnsi" w:hAnsiTheme="minorHAnsi" w:cstheme="minorHAnsi"/>
          <w:sz w:val="20"/>
          <w:szCs w:val="20"/>
        </w:rPr>
        <w:tab/>
      </w:r>
      <w:r w:rsidRPr="00A94401">
        <w:rPr>
          <w:rFonts w:asciiTheme="minorHAnsi" w:hAnsiTheme="minorHAnsi" w:cstheme="minorHAnsi"/>
          <w:sz w:val="20"/>
          <w:szCs w:val="20"/>
        </w:rPr>
        <w:t>: OUI ou NON</w:t>
      </w:r>
    </w:p>
    <w:p w:rsidR="00A94401" w:rsidRPr="00A94401" w:rsidRDefault="00A94401" w:rsidP="00A94401">
      <w:pPr>
        <w:rPr>
          <w:rFonts w:asciiTheme="minorHAnsi" w:hAnsiTheme="minorHAnsi" w:cstheme="minorHAnsi"/>
          <w:sz w:val="20"/>
          <w:szCs w:val="20"/>
        </w:rPr>
      </w:pPr>
      <w:r w:rsidRPr="00A94401">
        <w:rPr>
          <w:rFonts w:asciiTheme="minorHAnsi" w:hAnsiTheme="minorHAnsi" w:cstheme="minorHAnsi"/>
          <w:sz w:val="20"/>
          <w:szCs w:val="20"/>
        </w:rPr>
        <w:t xml:space="preserve">Augmentation du profil rendement / risque </w:t>
      </w:r>
      <w:r w:rsidRPr="00A94401">
        <w:rPr>
          <w:rFonts w:asciiTheme="minorHAnsi" w:hAnsiTheme="minorHAnsi" w:cstheme="minorHAnsi"/>
          <w:sz w:val="20"/>
          <w:szCs w:val="20"/>
        </w:rPr>
        <w:tab/>
        <w:t>: OUI ou NON</w:t>
      </w:r>
    </w:p>
    <w:p w:rsidR="00A94401" w:rsidRPr="00A94401" w:rsidRDefault="00A94401" w:rsidP="00A94401">
      <w:pPr>
        <w:rPr>
          <w:rFonts w:asciiTheme="minorHAnsi" w:hAnsiTheme="minorHAnsi" w:cstheme="minorHAnsi"/>
          <w:sz w:val="20"/>
          <w:szCs w:val="20"/>
        </w:rPr>
      </w:pPr>
    </w:p>
    <w:p w:rsidR="00A94401" w:rsidRPr="00A94401" w:rsidRDefault="00A94401" w:rsidP="00A94401">
      <w:pPr>
        <w:rPr>
          <w:rFonts w:asciiTheme="minorHAnsi" w:hAnsiTheme="minorHAnsi" w:cstheme="minorHAnsi"/>
          <w:sz w:val="20"/>
          <w:szCs w:val="20"/>
        </w:rPr>
      </w:pPr>
      <w:r w:rsidRPr="00A94401">
        <w:rPr>
          <w:rFonts w:asciiTheme="minorHAnsi" w:hAnsiTheme="minorHAnsi" w:cstheme="minorHAnsi"/>
          <w:sz w:val="20"/>
          <w:szCs w:val="20"/>
        </w:rPr>
        <w:t>-    Augmentation des frais</w:t>
      </w:r>
      <w:r w:rsidRPr="00A94401">
        <w:rPr>
          <w:rFonts w:asciiTheme="minorHAnsi" w:hAnsiTheme="minorHAnsi" w:cstheme="minorHAnsi"/>
          <w:sz w:val="20"/>
          <w:szCs w:val="20"/>
        </w:rPr>
        <w:tab/>
      </w:r>
      <w:r w:rsidRPr="00A94401">
        <w:rPr>
          <w:rFonts w:asciiTheme="minorHAnsi" w:hAnsiTheme="minorHAnsi" w:cstheme="minorHAnsi"/>
          <w:sz w:val="20"/>
          <w:szCs w:val="20"/>
        </w:rPr>
        <w:tab/>
      </w:r>
      <w:r w:rsidRPr="00A94401">
        <w:rPr>
          <w:rFonts w:asciiTheme="minorHAnsi" w:hAnsiTheme="minorHAnsi" w:cstheme="minorHAnsi"/>
          <w:sz w:val="20"/>
          <w:szCs w:val="20"/>
        </w:rPr>
        <w:tab/>
        <w:t>: OUI ou NON</w:t>
      </w:r>
    </w:p>
    <w:p w:rsidR="00A94401" w:rsidRPr="00A94401" w:rsidRDefault="00A94401" w:rsidP="00A94401">
      <w:pPr>
        <w:rPr>
          <w:rFonts w:asciiTheme="minorHAnsi" w:hAnsiTheme="minorHAnsi" w:cstheme="minorHAnsi"/>
          <w:sz w:val="20"/>
          <w:szCs w:val="20"/>
        </w:rPr>
      </w:pPr>
    </w:p>
    <w:p w:rsidR="00A94401" w:rsidRPr="00A94401" w:rsidRDefault="00A94401" w:rsidP="00A94401">
      <w:pPr>
        <w:numPr>
          <w:ilvl w:val="0"/>
          <w:numId w:val="39"/>
        </w:numPr>
        <w:tabs>
          <w:tab w:val="clear" w:pos="360"/>
          <w:tab w:val="num" w:pos="284"/>
        </w:tabs>
        <w:rPr>
          <w:rFonts w:asciiTheme="minorHAnsi" w:hAnsiTheme="minorHAnsi" w:cstheme="minorHAnsi"/>
          <w:sz w:val="20"/>
          <w:szCs w:val="20"/>
        </w:rPr>
      </w:pPr>
      <w:r w:rsidRPr="00A94401">
        <w:rPr>
          <w:rFonts w:asciiTheme="minorHAnsi" w:hAnsiTheme="minorHAnsi" w:cstheme="minorHAnsi"/>
          <w:sz w:val="20"/>
          <w:szCs w:val="20"/>
        </w:rPr>
        <w:t>Présentation littérale succincte des principales évolutions et renvoi en annexe d</w:t>
      </w:r>
      <w:r>
        <w:rPr>
          <w:rFonts w:asciiTheme="minorHAnsi" w:hAnsiTheme="minorHAnsi" w:cstheme="minorHAnsi"/>
          <w:sz w:val="20"/>
          <w:szCs w:val="20"/>
        </w:rPr>
        <w:t xml:space="preserve">’un tableau succinct </w:t>
      </w:r>
      <w:r w:rsidRPr="00A94401">
        <w:rPr>
          <w:rFonts w:asciiTheme="minorHAnsi" w:hAnsiTheme="minorHAnsi" w:cstheme="minorHAnsi"/>
          <w:sz w:val="20"/>
          <w:szCs w:val="20"/>
        </w:rPr>
        <w:t xml:space="preserve">comparant les éléments modifiés (modèle ci-après) </w:t>
      </w:r>
    </w:p>
    <w:p w:rsidR="00922AD8" w:rsidRPr="00CB2158" w:rsidRDefault="00922AD8" w:rsidP="005C6282">
      <w:pPr>
        <w:rPr>
          <w:rFonts w:asciiTheme="minorHAnsi" w:hAnsiTheme="minorHAnsi" w:cstheme="minorHAnsi"/>
          <w:sz w:val="20"/>
          <w:szCs w:val="20"/>
        </w:rPr>
      </w:pPr>
    </w:p>
    <w:p w:rsidR="008665D9" w:rsidRDefault="008665D9" w:rsidP="005C6282">
      <w:pPr>
        <w:rPr>
          <w:rFonts w:asciiTheme="minorHAnsi" w:hAnsiTheme="minorHAnsi" w:cstheme="minorHAnsi"/>
          <w:sz w:val="20"/>
          <w:szCs w:val="20"/>
        </w:rPr>
      </w:pPr>
    </w:p>
    <w:p w:rsidR="00922AD8" w:rsidRPr="00CB2158" w:rsidRDefault="00A646BE" w:rsidP="005C6282">
      <w:pPr>
        <w:rPr>
          <w:rFonts w:asciiTheme="minorHAnsi" w:hAnsiTheme="minorHAnsi" w:cstheme="minorHAnsi"/>
          <w:sz w:val="20"/>
          <w:szCs w:val="20"/>
        </w:rPr>
      </w:pPr>
      <w:r w:rsidRPr="00A646BE">
        <w:rPr>
          <w:rFonts w:asciiTheme="minorHAnsi" w:hAnsiTheme="minorHAnsi" w:cstheme="minorHAnsi"/>
          <w:sz w:val="20"/>
          <w:szCs w:val="20"/>
        </w:rPr>
        <w:t>Tableau comparatif des éléments modifiés :</w:t>
      </w:r>
    </w:p>
    <w:p w:rsidR="00922AD8" w:rsidRPr="00CB2158" w:rsidRDefault="00922AD8" w:rsidP="005C6282">
      <w:pPr>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552"/>
        <w:gridCol w:w="2552"/>
      </w:tblGrid>
      <w:tr w:rsidR="00A646BE" w:rsidRPr="00A646BE" w:rsidTr="00A646BE">
        <w:trPr>
          <w:jc w:val="center"/>
        </w:trPr>
        <w:tc>
          <w:tcPr>
            <w:tcW w:w="2835" w:type="dxa"/>
            <w:tcBorders>
              <w:top w:val="nil"/>
              <w:left w:val="nil"/>
            </w:tcBorders>
            <w:shd w:val="clear" w:color="auto" w:fill="auto"/>
          </w:tcPr>
          <w:p w:rsidR="00A646BE" w:rsidRPr="00A646BE" w:rsidRDefault="00A646BE" w:rsidP="00A646BE">
            <w:pPr>
              <w:rPr>
                <w:rFonts w:asciiTheme="minorHAnsi" w:hAnsiTheme="minorHAnsi" w:cstheme="minorHAnsi"/>
                <w:sz w:val="20"/>
                <w:szCs w:val="20"/>
              </w:rPr>
            </w:pPr>
          </w:p>
        </w:tc>
        <w:tc>
          <w:tcPr>
            <w:tcW w:w="2552" w:type="dxa"/>
            <w:shd w:val="clear" w:color="auto" w:fill="auto"/>
          </w:tcPr>
          <w:p w:rsidR="00A646BE" w:rsidRPr="00A646BE" w:rsidRDefault="00A646BE" w:rsidP="00A646BE">
            <w:pPr>
              <w:rPr>
                <w:rFonts w:asciiTheme="minorHAnsi" w:hAnsiTheme="minorHAnsi" w:cstheme="minorHAnsi"/>
                <w:sz w:val="20"/>
                <w:szCs w:val="20"/>
                <w:u w:val="single"/>
              </w:rPr>
            </w:pPr>
            <w:r w:rsidRPr="00A646BE">
              <w:rPr>
                <w:rFonts w:asciiTheme="minorHAnsi" w:hAnsiTheme="minorHAnsi" w:cstheme="minorHAnsi"/>
                <w:sz w:val="20"/>
                <w:szCs w:val="20"/>
                <w:u w:val="single"/>
              </w:rPr>
              <w:t>Avant</w:t>
            </w:r>
          </w:p>
        </w:tc>
        <w:tc>
          <w:tcPr>
            <w:tcW w:w="2552" w:type="dxa"/>
            <w:shd w:val="clear" w:color="auto" w:fill="auto"/>
          </w:tcPr>
          <w:p w:rsidR="00A646BE" w:rsidRPr="00A646BE" w:rsidRDefault="00A646BE" w:rsidP="00A646BE">
            <w:pPr>
              <w:rPr>
                <w:rFonts w:asciiTheme="minorHAnsi" w:hAnsiTheme="minorHAnsi" w:cstheme="minorHAnsi"/>
                <w:sz w:val="20"/>
                <w:szCs w:val="20"/>
                <w:u w:val="single"/>
              </w:rPr>
            </w:pPr>
            <w:r w:rsidRPr="00A646BE">
              <w:rPr>
                <w:rFonts w:asciiTheme="minorHAnsi" w:hAnsiTheme="minorHAnsi" w:cstheme="minorHAnsi"/>
                <w:sz w:val="20"/>
                <w:szCs w:val="20"/>
                <w:u w:val="single"/>
              </w:rPr>
              <w:t>Après</w:t>
            </w:r>
          </w:p>
        </w:tc>
      </w:tr>
      <w:tr w:rsidR="00A646BE" w:rsidRPr="00A646BE" w:rsidTr="00A646BE">
        <w:trPr>
          <w:jc w:val="center"/>
        </w:trPr>
        <w:tc>
          <w:tcPr>
            <w:tcW w:w="2835" w:type="dxa"/>
            <w:shd w:val="clear" w:color="auto" w:fill="auto"/>
          </w:tcPr>
          <w:p w:rsidR="00A646BE" w:rsidRPr="00A646BE" w:rsidRDefault="00A646BE" w:rsidP="00A646BE">
            <w:pPr>
              <w:rPr>
                <w:rFonts w:asciiTheme="minorHAnsi" w:hAnsiTheme="minorHAnsi" w:cstheme="minorHAnsi"/>
                <w:sz w:val="20"/>
                <w:szCs w:val="20"/>
              </w:rPr>
            </w:pPr>
            <w:r w:rsidRPr="00A646BE">
              <w:rPr>
                <w:rFonts w:asciiTheme="minorHAnsi" w:hAnsiTheme="minorHAnsi" w:cstheme="minorHAnsi"/>
                <w:sz w:val="20"/>
                <w:szCs w:val="20"/>
              </w:rPr>
              <w:t>Objectif de gestion</w:t>
            </w:r>
          </w:p>
        </w:tc>
        <w:tc>
          <w:tcPr>
            <w:tcW w:w="2552" w:type="dxa"/>
            <w:shd w:val="clear" w:color="auto" w:fill="auto"/>
          </w:tcPr>
          <w:p w:rsidR="00A646BE" w:rsidRPr="00A646BE" w:rsidRDefault="00A646BE" w:rsidP="00A646BE">
            <w:pPr>
              <w:rPr>
                <w:rFonts w:asciiTheme="minorHAnsi" w:hAnsiTheme="minorHAnsi" w:cstheme="minorHAnsi"/>
                <w:sz w:val="20"/>
                <w:szCs w:val="20"/>
              </w:rPr>
            </w:pPr>
          </w:p>
        </w:tc>
        <w:tc>
          <w:tcPr>
            <w:tcW w:w="2552" w:type="dxa"/>
            <w:shd w:val="clear" w:color="auto" w:fill="auto"/>
          </w:tcPr>
          <w:p w:rsidR="00A646BE" w:rsidRPr="00A646BE" w:rsidRDefault="00A646BE" w:rsidP="00A646BE">
            <w:pPr>
              <w:rPr>
                <w:rFonts w:asciiTheme="minorHAnsi" w:hAnsiTheme="minorHAnsi" w:cstheme="minorHAnsi"/>
                <w:sz w:val="20"/>
                <w:szCs w:val="20"/>
              </w:rPr>
            </w:pPr>
          </w:p>
        </w:tc>
      </w:tr>
      <w:tr w:rsidR="00A646BE" w:rsidRPr="00A646BE" w:rsidTr="00A646BE">
        <w:trPr>
          <w:jc w:val="center"/>
        </w:trPr>
        <w:tc>
          <w:tcPr>
            <w:tcW w:w="2835" w:type="dxa"/>
            <w:shd w:val="clear" w:color="auto" w:fill="auto"/>
          </w:tcPr>
          <w:p w:rsidR="00A646BE" w:rsidRPr="00A646BE" w:rsidRDefault="00A646BE" w:rsidP="00A646BE">
            <w:pPr>
              <w:rPr>
                <w:rFonts w:asciiTheme="minorHAnsi" w:hAnsiTheme="minorHAnsi" w:cstheme="minorHAnsi"/>
                <w:sz w:val="20"/>
                <w:szCs w:val="20"/>
              </w:rPr>
            </w:pPr>
            <w:r w:rsidRPr="00A646BE">
              <w:rPr>
                <w:rFonts w:asciiTheme="minorHAnsi" w:hAnsiTheme="minorHAnsi" w:cstheme="minorHAnsi"/>
                <w:sz w:val="20"/>
                <w:szCs w:val="20"/>
              </w:rPr>
              <w:t>Indicateur synthétique de risque</w:t>
            </w:r>
          </w:p>
        </w:tc>
        <w:tc>
          <w:tcPr>
            <w:tcW w:w="2552" w:type="dxa"/>
            <w:shd w:val="clear" w:color="auto" w:fill="auto"/>
          </w:tcPr>
          <w:p w:rsidR="00A646BE" w:rsidRPr="00A646BE" w:rsidRDefault="00A646BE" w:rsidP="00A646BE">
            <w:pPr>
              <w:rPr>
                <w:rFonts w:asciiTheme="minorHAnsi" w:hAnsiTheme="minorHAnsi" w:cstheme="minorHAnsi"/>
                <w:sz w:val="20"/>
                <w:szCs w:val="20"/>
              </w:rPr>
            </w:pPr>
          </w:p>
        </w:tc>
        <w:tc>
          <w:tcPr>
            <w:tcW w:w="2552" w:type="dxa"/>
            <w:shd w:val="clear" w:color="auto" w:fill="auto"/>
          </w:tcPr>
          <w:p w:rsidR="00A646BE" w:rsidRPr="00A646BE" w:rsidRDefault="00A646BE" w:rsidP="00A646BE">
            <w:pPr>
              <w:rPr>
                <w:rFonts w:asciiTheme="minorHAnsi" w:hAnsiTheme="minorHAnsi" w:cstheme="minorHAnsi"/>
                <w:sz w:val="20"/>
                <w:szCs w:val="20"/>
              </w:rPr>
            </w:pPr>
          </w:p>
        </w:tc>
      </w:tr>
      <w:tr w:rsidR="00A646BE" w:rsidRPr="00A646BE" w:rsidTr="00A646BE">
        <w:trPr>
          <w:jc w:val="center"/>
        </w:trPr>
        <w:tc>
          <w:tcPr>
            <w:tcW w:w="2835" w:type="dxa"/>
            <w:shd w:val="clear" w:color="auto" w:fill="auto"/>
          </w:tcPr>
          <w:p w:rsidR="00A646BE" w:rsidRPr="00A646BE" w:rsidRDefault="00A646BE" w:rsidP="00A646BE">
            <w:pPr>
              <w:rPr>
                <w:rFonts w:asciiTheme="minorHAnsi" w:hAnsiTheme="minorHAnsi" w:cstheme="minorHAnsi"/>
                <w:sz w:val="20"/>
                <w:szCs w:val="20"/>
              </w:rPr>
            </w:pPr>
            <w:r w:rsidRPr="00A646BE">
              <w:rPr>
                <w:rFonts w:asciiTheme="minorHAnsi" w:hAnsiTheme="minorHAnsi" w:cstheme="minorHAnsi"/>
                <w:sz w:val="20"/>
                <w:szCs w:val="20"/>
              </w:rPr>
              <w:t>Frais</w:t>
            </w:r>
          </w:p>
        </w:tc>
        <w:tc>
          <w:tcPr>
            <w:tcW w:w="2552" w:type="dxa"/>
            <w:shd w:val="clear" w:color="auto" w:fill="auto"/>
          </w:tcPr>
          <w:p w:rsidR="00A646BE" w:rsidRPr="00A646BE" w:rsidRDefault="00A646BE" w:rsidP="00A646BE">
            <w:pPr>
              <w:rPr>
                <w:rFonts w:asciiTheme="minorHAnsi" w:hAnsiTheme="minorHAnsi" w:cstheme="minorHAnsi"/>
                <w:sz w:val="20"/>
                <w:szCs w:val="20"/>
              </w:rPr>
            </w:pPr>
          </w:p>
        </w:tc>
        <w:tc>
          <w:tcPr>
            <w:tcW w:w="2552" w:type="dxa"/>
            <w:shd w:val="clear" w:color="auto" w:fill="auto"/>
          </w:tcPr>
          <w:p w:rsidR="00A646BE" w:rsidRPr="00A646BE" w:rsidRDefault="00A646BE" w:rsidP="00A646BE">
            <w:pPr>
              <w:rPr>
                <w:rFonts w:asciiTheme="minorHAnsi" w:hAnsiTheme="minorHAnsi" w:cstheme="minorHAnsi"/>
                <w:sz w:val="20"/>
                <w:szCs w:val="20"/>
              </w:rPr>
            </w:pPr>
          </w:p>
        </w:tc>
      </w:tr>
      <w:tr w:rsidR="00A646BE" w:rsidRPr="00A646BE" w:rsidTr="00A646BE">
        <w:trPr>
          <w:jc w:val="center"/>
        </w:trPr>
        <w:tc>
          <w:tcPr>
            <w:tcW w:w="2835" w:type="dxa"/>
            <w:shd w:val="clear" w:color="auto" w:fill="auto"/>
          </w:tcPr>
          <w:p w:rsidR="00A646BE" w:rsidRPr="00A646BE" w:rsidRDefault="00A646BE" w:rsidP="00A646BE">
            <w:pPr>
              <w:rPr>
                <w:rFonts w:asciiTheme="minorHAnsi" w:hAnsiTheme="minorHAnsi" w:cstheme="minorHAnsi"/>
                <w:sz w:val="20"/>
                <w:szCs w:val="20"/>
              </w:rPr>
            </w:pPr>
            <w:r w:rsidRPr="00A646BE">
              <w:rPr>
                <w:rFonts w:asciiTheme="minorHAnsi" w:hAnsiTheme="minorHAnsi" w:cstheme="minorHAnsi"/>
                <w:sz w:val="20"/>
                <w:szCs w:val="20"/>
              </w:rPr>
              <w:t>….</w:t>
            </w:r>
          </w:p>
        </w:tc>
        <w:tc>
          <w:tcPr>
            <w:tcW w:w="2552" w:type="dxa"/>
            <w:shd w:val="clear" w:color="auto" w:fill="auto"/>
          </w:tcPr>
          <w:p w:rsidR="00A646BE" w:rsidRPr="00A646BE" w:rsidRDefault="00A646BE" w:rsidP="00A646BE">
            <w:pPr>
              <w:rPr>
                <w:rFonts w:asciiTheme="minorHAnsi" w:hAnsiTheme="minorHAnsi" w:cstheme="minorHAnsi"/>
                <w:sz w:val="20"/>
                <w:szCs w:val="20"/>
              </w:rPr>
            </w:pPr>
          </w:p>
        </w:tc>
        <w:tc>
          <w:tcPr>
            <w:tcW w:w="2552" w:type="dxa"/>
            <w:shd w:val="clear" w:color="auto" w:fill="auto"/>
          </w:tcPr>
          <w:p w:rsidR="00A646BE" w:rsidRPr="00A646BE" w:rsidRDefault="00A646BE" w:rsidP="00A646BE">
            <w:pPr>
              <w:rPr>
                <w:rFonts w:asciiTheme="minorHAnsi" w:hAnsiTheme="minorHAnsi" w:cstheme="minorHAnsi"/>
                <w:sz w:val="20"/>
                <w:szCs w:val="20"/>
              </w:rPr>
            </w:pPr>
          </w:p>
        </w:tc>
      </w:tr>
    </w:tbl>
    <w:p w:rsidR="00922AD8" w:rsidRDefault="00922AD8" w:rsidP="00A646BE">
      <w:pPr>
        <w:jc w:val="both"/>
        <w:rPr>
          <w:rFonts w:asciiTheme="minorHAnsi" w:hAnsiTheme="minorHAnsi" w:cstheme="minorHAnsi"/>
          <w:sz w:val="20"/>
          <w:szCs w:val="20"/>
        </w:rPr>
      </w:pPr>
    </w:p>
    <w:p w:rsidR="00A646BE" w:rsidRPr="00CB2158" w:rsidRDefault="00A646BE" w:rsidP="00A646BE">
      <w:pPr>
        <w:jc w:val="both"/>
        <w:rPr>
          <w:rFonts w:asciiTheme="minorHAnsi" w:hAnsiTheme="minorHAnsi" w:cstheme="minorHAnsi"/>
          <w:sz w:val="20"/>
          <w:szCs w:val="20"/>
        </w:rPr>
      </w:pPr>
      <w:r w:rsidRPr="00A646BE">
        <w:rPr>
          <w:rFonts w:asciiTheme="minorHAnsi" w:hAnsiTheme="minorHAnsi" w:cstheme="minorHAnsi"/>
          <w:sz w:val="20"/>
          <w:szCs w:val="20"/>
        </w:rPr>
        <w:t>Dans le cas où les modifications apportées seraient peu nombreuses, ce tableau peut être directement inclus dans le corps de la lettre en complément ou en lieu et place de la présentation littérale des évolutions apportées au fonds d’épargne salariale.</w:t>
      </w:r>
    </w:p>
    <w:p w:rsidR="00922AD8" w:rsidRDefault="00922AD8" w:rsidP="00A646BE">
      <w:pPr>
        <w:jc w:val="both"/>
        <w:rPr>
          <w:rFonts w:asciiTheme="minorHAnsi" w:hAnsiTheme="minorHAnsi" w:cstheme="minorHAnsi"/>
          <w:sz w:val="20"/>
          <w:szCs w:val="20"/>
        </w:rPr>
      </w:pPr>
    </w:p>
    <w:p w:rsidR="008665D9" w:rsidRDefault="008665D9" w:rsidP="00A646BE">
      <w:pPr>
        <w:jc w:val="both"/>
        <w:rPr>
          <w:rFonts w:asciiTheme="minorHAnsi" w:hAnsiTheme="minorHAnsi" w:cstheme="minorHAnsi"/>
          <w:sz w:val="20"/>
          <w:szCs w:val="20"/>
        </w:rPr>
      </w:pPr>
    </w:p>
    <w:p w:rsidR="008665D9" w:rsidRDefault="008665D9" w:rsidP="00A646BE">
      <w:pPr>
        <w:jc w:val="both"/>
        <w:rPr>
          <w:rFonts w:asciiTheme="minorHAnsi" w:hAnsiTheme="minorHAnsi" w:cstheme="minorHAnsi"/>
          <w:sz w:val="20"/>
          <w:szCs w:val="20"/>
        </w:rPr>
      </w:pPr>
    </w:p>
    <w:p w:rsidR="008665D9" w:rsidRPr="00CB2158" w:rsidRDefault="008665D9" w:rsidP="00A646BE">
      <w:pPr>
        <w:jc w:val="both"/>
        <w:rPr>
          <w:rFonts w:asciiTheme="minorHAnsi" w:hAnsiTheme="minorHAnsi" w:cstheme="minorHAnsi"/>
          <w:sz w:val="20"/>
          <w:szCs w:val="20"/>
        </w:rPr>
      </w:pPr>
    </w:p>
    <w:p w:rsidR="00922AD8" w:rsidRPr="00CB50DC" w:rsidRDefault="00CB50DC" w:rsidP="00CB50DC">
      <w:pPr>
        <w:pStyle w:val="Paragraphedeliste"/>
        <w:numPr>
          <w:ilvl w:val="0"/>
          <w:numId w:val="40"/>
        </w:numPr>
        <w:rPr>
          <w:rFonts w:asciiTheme="minorHAnsi" w:hAnsiTheme="minorHAnsi" w:cstheme="minorHAnsi"/>
          <w:b/>
          <w:sz w:val="20"/>
          <w:szCs w:val="20"/>
          <w:u w:val="single"/>
        </w:rPr>
      </w:pPr>
      <w:r w:rsidRPr="00CB50DC">
        <w:rPr>
          <w:rFonts w:asciiTheme="minorHAnsi" w:hAnsiTheme="minorHAnsi" w:cstheme="minorHAnsi"/>
          <w:b/>
          <w:sz w:val="20"/>
          <w:szCs w:val="20"/>
          <w:u w:val="single"/>
        </w:rPr>
        <w:lastRenderedPageBreak/>
        <w:t>Les éléments à ne pas oublier pour l’investisseur</w:t>
      </w:r>
    </w:p>
    <w:p w:rsidR="00922AD8" w:rsidRPr="00CB2158" w:rsidRDefault="00922AD8" w:rsidP="00A646BE">
      <w:pPr>
        <w:jc w:val="both"/>
        <w:rPr>
          <w:rFonts w:asciiTheme="minorHAnsi" w:hAnsiTheme="minorHAnsi" w:cstheme="minorHAnsi"/>
          <w:sz w:val="20"/>
          <w:szCs w:val="20"/>
        </w:rPr>
      </w:pPr>
    </w:p>
    <w:p w:rsidR="00CB50DC" w:rsidRPr="00CB50DC" w:rsidRDefault="00CB50DC" w:rsidP="00CB50DC">
      <w:pPr>
        <w:jc w:val="both"/>
        <w:rPr>
          <w:rFonts w:asciiTheme="minorHAnsi" w:hAnsiTheme="minorHAnsi" w:cstheme="minorHAnsi"/>
          <w:i/>
          <w:sz w:val="20"/>
          <w:szCs w:val="20"/>
          <w:u w:val="single"/>
        </w:rPr>
      </w:pPr>
      <w:r w:rsidRPr="00CB50DC">
        <w:rPr>
          <w:rFonts w:asciiTheme="minorHAnsi" w:hAnsiTheme="minorHAnsi" w:cstheme="minorHAnsi"/>
          <w:i/>
          <w:sz w:val="20"/>
          <w:szCs w:val="20"/>
          <w:u w:val="single"/>
        </w:rPr>
        <w:t>Dans tous les cas</w:t>
      </w:r>
      <w:bookmarkStart w:id="0" w:name="_GoBack"/>
      <w:bookmarkEnd w:id="0"/>
    </w:p>
    <w:p w:rsidR="00CB50DC" w:rsidRPr="00CB50DC" w:rsidRDefault="00CB50DC" w:rsidP="00CB50DC">
      <w:pPr>
        <w:jc w:val="both"/>
        <w:rPr>
          <w:rFonts w:asciiTheme="minorHAnsi" w:hAnsiTheme="minorHAnsi" w:cstheme="minorHAnsi"/>
          <w:sz w:val="20"/>
          <w:szCs w:val="20"/>
        </w:rPr>
      </w:pPr>
    </w:p>
    <w:p w:rsidR="00CB50DC" w:rsidRPr="00CB50DC" w:rsidRDefault="00CB50DC" w:rsidP="008665D9">
      <w:pPr>
        <w:ind w:left="284" w:hanging="284"/>
        <w:jc w:val="both"/>
        <w:rPr>
          <w:rFonts w:asciiTheme="minorHAnsi" w:hAnsiTheme="minorHAnsi" w:cstheme="minorHAnsi"/>
          <w:sz w:val="20"/>
          <w:szCs w:val="20"/>
        </w:rPr>
      </w:pPr>
      <w:r w:rsidRPr="00CB50DC">
        <w:rPr>
          <w:rFonts w:asciiTheme="minorHAnsi" w:hAnsiTheme="minorHAnsi" w:cstheme="minorHAnsi"/>
          <w:sz w:val="20"/>
          <w:szCs w:val="20"/>
        </w:rPr>
        <w:t>-</w:t>
      </w:r>
      <w:r w:rsidRPr="00CB50DC">
        <w:rPr>
          <w:rFonts w:asciiTheme="minorHAnsi" w:hAnsiTheme="minorHAnsi" w:cstheme="minorHAnsi"/>
          <w:sz w:val="20"/>
          <w:szCs w:val="20"/>
        </w:rPr>
        <w:tab/>
        <w:t xml:space="preserve">Rappeler la nécessité et l’importance de prendre connaissance du document d’information clé pour l’investisseur (DICI) </w:t>
      </w:r>
    </w:p>
    <w:p w:rsidR="00922AD8" w:rsidRPr="00CB2158" w:rsidRDefault="00922AD8" w:rsidP="00A646BE">
      <w:pPr>
        <w:jc w:val="both"/>
        <w:rPr>
          <w:rFonts w:asciiTheme="minorHAnsi" w:hAnsiTheme="minorHAnsi" w:cstheme="minorHAnsi"/>
          <w:sz w:val="20"/>
          <w:szCs w:val="20"/>
        </w:rPr>
      </w:pPr>
    </w:p>
    <w:p w:rsidR="00CB50DC" w:rsidRPr="00CB50DC" w:rsidRDefault="00CB50DC" w:rsidP="00CB50DC">
      <w:pPr>
        <w:jc w:val="both"/>
        <w:rPr>
          <w:rFonts w:asciiTheme="minorHAnsi" w:hAnsiTheme="minorHAnsi" w:cstheme="minorHAnsi"/>
          <w:i/>
          <w:sz w:val="20"/>
          <w:szCs w:val="20"/>
          <w:u w:val="single"/>
        </w:rPr>
      </w:pPr>
      <w:r w:rsidRPr="00CB50DC">
        <w:rPr>
          <w:rFonts w:asciiTheme="minorHAnsi" w:hAnsiTheme="minorHAnsi" w:cstheme="minorHAnsi"/>
          <w:i/>
          <w:sz w:val="20"/>
          <w:szCs w:val="20"/>
          <w:u w:val="single"/>
        </w:rPr>
        <w:t>En plus, si le profil de risque est modifié (augmentation ou diminution)</w:t>
      </w:r>
    </w:p>
    <w:p w:rsidR="00CB50DC" w:rsidRPr="00CB50DC" w:rsidRDefault="00CB50DC" w:rsidP="00CB50DC">
      <w:pPr>
        <w:jc w:val="both"/>
        <w:rPr>
          <w:rFonts w:asciiTheme="minorHAnsi" w:hAnsiTheme="minorHAnsi" w:cstheme="minorHAnsi"/>
          <w:sz w:val="20"/>
          <w:szCs w:val="20"/>
        </w:rPr>
      </w:pPr>
    </w:p>
    <w:p w:rsidR="00CB50DC" w:rsidRPr="00CB50DC" w:rsidRDefault="00CB50DC" w:rsidP="00CB50DC">
      <w:pPr>
        <w:numPr>
          <w:ilvl w:val="0"/>
          <w:numId w:val="39"/>
        </w:numPr>
        <w:tabs>
          <w:tab w:val="clear" w:pos="360"/>
          <w:tab w:val="num" w:pos="284"/>
        </w:tabs>
        <w:jc w:val="both"/>
        <w:rPr>
          <w:rFonts w:asciiTheme="minorHAnsi" w:hAnsiTheme="minorHAnsi" w:cstheme="minorHAnsi"/>
          <w:sz w:val="20"/>
          <w:szCs w:val="20"/>
        </w:rPr>
      </w:pPr>
      <w:r w:rsidRPr="00CB50DC">
        <w:rPr>
          <w:rFonts w:asciiTheme="minorHAnsi" w:hAnsiTheme="minorHAnsi" w:cstheme="minorHAnsi"/>
          <w:sz w:val="20"/>
          <w:szCs w:val="20"/>
        </w:rPr>
        <w:t>la modification convient à l’investisseur = aucune action de la part de l’investisseur</w:t>
      </w:r>
    </w:p>
    <w:p w:rsidR="00CB50DC" w:rsidRPr="00CB50DC" w:rsidRDefault="00CB50DC" w:rsidP="00CB50DC">
      <w:pPr>
        <w:numPr>
          <w:ilvl w:val="0"/>
          <w:numId w:val="39"/>
        </w:numPr>
        <w:tabs>
          <w:tab w:val="clear" w:pos="360"/>
          <w:tab w:val="num" w:pos="284"/>
        </w:tabs>
        <w:jc w:val="both"/>
        <w:rPr>
          <w:rFonts w:asciiTheme="minorHAnsi" w:hAnsiTheme="minorHAnsi" w:cstheme="minorHAnsi"/>
          <w:sz w:val="20"/>
          <w:szCs w:val="20"/>
        </w:rPr>
      </w:pPr>
      <w:r w:rsidRPr="00CB50DC">
        <w:rPr>
          <w:rFonts w:asciiTheme="minorHAnsi" w:hAnsiTheme="minorHAnsi" w:cstheme="minorHAnsi"/>
          <w:sz w:val="20"/>
          <w:szCs w:val="20"/>
        </w:rPr>
        <w:t xml:space="preserve">la modification ne convient pas à l’investisseur = l’investisseur a la possibilité de sortir ou d’arbitrer sans frais </w:t>
      </w:r>
    </w:p>
    <w:p w:rsidR="00922AD8" w:rsidRPr="00CB2158" w:rsidRDefault="00922AD8" w:rsidP="00A646BE">
      <w:pPr>
        <w:jc w:val="both"/>
        <w:rPr>
          <w:rFonts w:asciiTheme="minorHAnsi" w:hAnsiTheme="minorHAnsi" w:cstheme="minorHAnsi"/>
          <w:sz w:val="20"/>
          <w:szCs w:val="20"/>
        </w:rPr>
      </w:pPr>
    </w:p>
    <w:p w:rsidR="00922AD8" w:rsidRPr="00CB2158" w:rsidRDefault="00CB50DC" w:rsidP="00CB50DC">
      <w:pPr>
        <w:pStyle w:val="Paragraphedeliste"/>
        <w:numPr>
          <w:ilvl w:val="0"/>
          <w:numId w:val="40"/>
        </w:numPr>
        <w:rPr>
          <w:rFonts w:asciiTheme="minorHAnsi" w:hAnsiTheme="minorHAnsi" w:cstheme="minorHAnsi"/>
          <w:sz w:val="20"/>
          <w:szCs w:val="20"/>
        </w:rPr>
      </w:pPr>
      <w:r w:rsidRPr="00CB50DC">
        <w:rPr>
          <w:rFonts w:asciiTheme="minorHAnsi" w:hAnsiTheme="minorHAnsi" w:cstheme="minorHAnsi"/>
          <w:b/>
          <w:sz w:val="20"/>
          <w:szCs w:val="20"/>
          <w:u w:val="single"/>
        </w:rPr>
        <w:t>Fusions</w:t>
      </w:r>
    </w:p>
    <w:p w:rsidR="00922AD8" w:rsidRPr="00CB2158" w:rsidRDefault="00922AD8" w:rsidP="00A646BE">
      <w:pPr>
        <w:jc w:val="both"/>
        <w:rPr>
          <w:rFonts w:asciiTheme="minorHAnsi" w:hAnsiTheme="minorHAnsi" w:cstheme="minorHAnsi"/>
          <w:sz w:val="20"/>
          <w:szCs w:val="20"/>
        </w:rPr>
      </w:pPr>
    </w:p>
    <w:p w:rsidR="00CB50DC" w:rsidRPr="00CB50DC" w:rsidRDefault="00CB50DC" w:rsidP="00CB50DC">
      <w:pPr>
        <w:jc w:val="both"/>
        <w:rPr>
          <w:rFonts w:asciiTheme="minorHAnsi" w:hAnsiTheme="minorHAnsi" w:cstheme="minorHAnsi"/>
          <w:i/>
          <w:sz w:val="20"/>
          <w:szCs w:val="20"/>
          <w:u w:val="single"/>
        </w:rPr>
      </w:pPr>
      <w:r w:rsidRPr="00CB50DC">
        <w:rPr>
          <w:rFonts w:asciiTheme="minorHAnsi" w:hAnsiTheme="minorHAnsi" w:cstheme="minorHAnsi"/>
          <w:i/>
          <w:sz w:val="20"/>
          <w:szCs w:val="20"/>
          <w:u w:val="single"/>
        </w:rPr>
        <w:t>Informations à renvoyer en annexe de la lettr</w:t>
      </w:r>
      <w:r>
        <w:rPr>
          <w:rFonts w:asciiTheme="minorHAnsi" w:hAnsiTheme="minorHAnsi" w:cstheme="minorHAnsi"/>
          <w:i/>
          <w:sz w:val="20"/>
          <w:szCs w:val="20"/>
          <w:u w:val="single"/>
        </w:rPr>
        <w:t xml:space="preserve">e aux porteurs ou actionnaires </w:t>
      </w:r>
      <w:r w:rsidRPr="00CB50DC">
        <w:rPr>
          <w:rFonts w:asciiTheme="minorHAnsi" w:hAnsiTheme="minorHAnsi" w:cstheme="minorHAnsi"/>
          <w:i/>
          <w:sz w:val="20"/>
          <w:szCs w:val="20"/>
          <w:u w:val="single"/>
        </w:rPr>
        <w:t xml:space="preserve">du fonds d’épargne salariale absorbé </w:t>
      </w:r>
    </w:p>
    <w:p w:rsidR="00CB50DC" w:rsidRPr="00CB50DC" w:rsidRDefault="00CB50DC" w:rsidP="00CB50DC">
      <w:pPr>
        <w:jc w:val="both"/>
        <w:rPr>
          <w:rFonts w:asciiTheme="minorHAnsi" w:hAnsiTheme="minorHAnsi" w:cstheme="minorHAnsi"/>
          <w:i/>
          <w:sz w:val="20"/>
          <w:szCs w:val="20"/>
          <w:u w:val="single"/>
        </w:rPr>
      </w:pPr>
    </w:p>
    <w:p w:rsidR="00CB50DC" w:rsidRPr="00CB50DC" w:rsidRDefault="00CB50DC" w:rsidP="00CB50DC">
      <w:pPr>
        <w:numPr>
          <w:ilvl w:val="0"/>
          <w:numId w:val="41"/>
        </w:numPr>
        <w:jc w:val="both"/>
        <w:rPr>
          <w:rFonts w:asciiTheme="minorHAnsi" w:hAnsiTheme="minorHAnsi" w:cstheme="minorHAnsi"/>
          <w:sz w:val="20"/>
          <w:szCs w:val="20"/>
        </w:rPr>
      </w:pPr>
      <w:r w:rsidRPr="00CB50DC">
        <w:rPr>
          <w:rFonts w:asciiTheme="minorHAnsi" w:hAnsiTheme="minorHAnsi" w:cstheme="minorHAnsi"/>
          <w:sz w:val="20"/>
          <w:szCs w:val="20"/>
        </w:rPr>
        <w:t>Comparaison de tous les frais</w:t>
      </w:r>
    </w:p>
    <w:p w:rsidR="00CB50DC" w:rsidRPr="00CB50DC" w:rsidRDefault="00CB50DC" w:rsidP="00CB50DC">
      <w:pPr>
        <w:numPr>
          <w:ilvl w:val="0"/>
          <w:numId w:val="41"/>
        </w:numPr>
        <w:jc w:val="both"/>
        <w:rPr>
          <w:rFonts w:asciiTheme="minorHAnsi" w:hAnsiTheme="minorHAnsi" w:cstheme="minorHAnsi"/>
          <w:sz w:val="20"/>
          <w:szCs w:val="20"/>
        </w:rPr>
      </w:pPr>
      <w:r w:rsidRPr="00CB50DC">
        <w:rPr>
          <w:rFonts w:asciiTheme="minorHAnsi" w:hAnsiTheme="minorHAnsi" w:cstheme="minorHAnsi"/>
          <w:sz w:val="20"/>
          <w:szCs w:val="20"/>
        </w:rPr>
        <w:t>Informations sur le calcul de parité de la fusion</w:t>
      </w:r>
    </w:p>
    <w:p w:rsidR="00922AD8" w:rsidRPr="00CB2158" w:rsidRDefault="00CB50DC" w:rsidP="00CB50DC">
      <w:pPr>
        <w:numPr>
          <w:ilvl w:val="0"/>
          <w:numId w:val="41"/>
        </w:numPr>
        <w:jc w:val="both"/>
        <w:rPr>
          <w:rFonts w:asciiTheme="minorHAnsi" w:hAnsiTheme="minorHAnsi" w:cstheme="minorHAnsi"/>
          <w:sz w:val="20"/>
          <w:szCs w:val="20"/>
        </w:rPr>
      </w:pPr>
      <w:r w:rsidRPr="00CB50DC">
        <w:rPr>
          <w:rFonts w:asciiTheme="minorHAnsi" w:hAnsiTheme="minorHAnsi" w:cstheme="minorHAnsi"/>
          <w:sz w:val="20"/>
          <w:szCs w:val="20"/>
        </w:rPr>
        <w:t>Information sur la période pendant laquelle les porteurs de parts pourront continuer à souscrire et à demander le remboursement des parts du fonds d’épargne salariale absorbé.</w:t>
      </w:r>
    </w:p>
    <w:p w:rsidR="00922AD8" w:rsidRPr="00CB2158" w:rsidRDefault="00922AD8" w:rsidP="00A646BE">
      <w:pPr>
        <w:jc w:val="both"/>
        <w:rPr>
          <w:rFonts w:asciiTheme="minorHAnsi" w:hAnsiTheme="minorHAnsi" w:cstheme="minorHAnsi"/>
          <w:sz w:val="20"/>
          <w:szCs w:val="20"/>
        </w:rPr>
      </w:pPr>
    </w:p>
    <w:p w:rsidR="00922AD8" w:rsidRPr="00CB2158" w:rsidRDefault="00922AD8" w:rsidP="00A646BE">
      <w:pPr>
        <w:jc w:val="both"/>
        <w:rPr>
          <w:rFonts w:asciiTheme="minorHAnsi" w:hAnsiTheme="minorHAnsi" w:cstheme="minorHAnsi"/>
          <w:sz w:val="20"/>
          <w:szCs w:val="20"/>
        </w:rPr>
      </w:pPr>
    </w:p>
    <w:p w:rsidR="00922AD8" w:rsidRPr="00CB2158" w:rsidRDefault="00922AD8" w:rsidP="00A646BE">
      <w:pPr>
        <w:jc w:val="both"/>
        <w:rPr>
          <w:rFonts w:asciiTheme="minorHAnsi" w:hAnsiTheme="minorHAnsi" w:cstheme="minorHAnsi"/>
          <w:sz w:val="20"/>
          <w:szCs w:val="20"/>
        </w:rPr>
      </w:pPr>
    </w:p>
    <w:p w:rsidR="00922AD8" w:rsidRPr="00CB2158" w:rsidRDefault="00922AD8" w:rsidP="00A646BE">
      <w:pPr>
        <w:jc w:val="both"/>
        <w:rPr>
          <w:rFonts w:asciiTheme="minorHAnsi" w:hAnsiTheme="minorHAnsi" w:cstheme="minorHAnsi"/>
          <w:sz w:val="20"/>
          <w:szCs w:val="20"/>
        </w:rPr>
      </w:pPr>
    </w:p>
    <w:p w:rsidR="00922AD8" w:rsidRPr="00CB2158" w:rsidRDefault="00922AD8" w:rsidP="00A646BE">
      <w:pPr>
        <w:jc w:val="both"/>
        <w:rPr>
          <w:rFonts w:asciiTheme="minorHAnsi" w:hAnsiTheme="minorHAnsi" w:cstheme="minorHAnsi"/>
          <w:sz w:val="20"/>
          <w:szCs w:val="20"/>
        </w:rPr>
      </w:pPr>
    </w:p>
    <w:p w:rsidR="00922AD8" w:rsidRPr="00CB2158" w:rsidRDefault="00922AD8" w:rsidP="00A646BE">
      <w:pPr>
        <w:jc w:val="both"/>
        <w:rPr>
          <w:rFonts w:asciiTheme="minorHAnsi" w:hAnsiTheme="minorHAnsi" w:cstheme="minorHAnsi"/>
          <w:sz w:val="20"/>
          <w:szCs w:val="20"/>
        </w:rPr>
      </w:pPr>
    </w:p>
    <w:p w:rsidR="00922AD8" w:rsidRPr="00CB2158" w:rsidRDefault="00922AD8" w:rsidP="00A646BE">
      <w:pPr>
        <w:jc w:val="both"/>
        <w:rPr>
          <w:rFonts w:asciiTheme="minorHAnsi" w:hAnsiTheme="minorHAnsi" w:cstheme="minorHAnsi"/>
          <w:sz w:val="20"/>
          <w:szCs w:val="20"/>
        </w:rPr>
      </w:pPr>
    </w:p>
    <w:p w:rsidR="00922AD8" w:rsidRPr="00CB2158" w:rsidRDefault="00922AD8" w:rsidP="00A646BE">
      <w:pPr>
        <w:jc w:val="both"/>
        <w:rPr>
          <w:rFonts w:asciiTheme="minorHAnsi" w:hAnsiTheme="minorHAnsi" w:cstheme="minorHAnsi"/>
          <w:sz w:val="20"/>
          <w:szCs w:val="20"/>
        </w:rPr>
      </w:pPr>
    </w:p>
    <w:p w:rsidR="00922AD8" w:rsidRPr="00CB2158" w:rsidRDefault="00922AD8" w:rsidP="00A646BE">
      <w:pPr>
        <w:jc w:val="both"/>
        <w:rPr>
          <w:rFonts w:asciiTheme="minorHAnsi" w:hAnsiTheme="minorHAnsi" w:cstheme="minorHAnsi"/>
          <w:sz w:val="20"/>
          <w:szCs w:val="20"/>
        </w:rPr>
      </w:pPr>
    </w:p>
    <w:p w:rsidR="00922AD8" w:rsidRPr="00CB2158" w:rsidRDefault="00922AD8" w:rsidP="00A646BE">
      <w:pPr>
        <w:jc w:val="both"/>
        <w:rPr>
          <w:rFonts w:asciiTheme="minorHAnsi" w:hAnsiTheme="minorHAnsi" w:cstheme="minorHAnsi"/>
          <w:sz w:val="20"/>
          <w:szCs w:val="20"/>
        </w:rPr>
      </w:pPr>
    </w:p>
    <w:p w:rsidR="00922AD8" w:rsidRPr="00CB2158" w:rsidRDefault="00922AD8" w:rsidP="00A646BE">
      <w:pPr>
        <w:jc w:val="both"/>
        <w:rPr>
          <w:rFonts w:asciiTheme="minorHAnsi" w:hAnsiTheme="minorHAnsi" w:cstheme="minorHAnsi"/>
          <w:sz w:val="20"/>
          <w:szCs w:val="20"/>
        </w:rPr>
      </w:pPr>
    </w:p>
    <w:p w:rsidR="00922AD8" w:rsidRPr="00CB2158" w:rsidRDefault="00922AD8" w:rsidP="00A646BE">
      <w:pPr>
        <w:jc w:val="both"/>
        <w:rPr>
          <w:rFonts w:asciiTheme="minorHAnsi" w:hAnsiTheme="minorHAnsi" w:cstheme="minorHAnsi"/>
          <w:sz w:val="20"/>
          <w:szCs w:val="20"/>
        </w:rPr>
      </w:pPr>
    </w:p>
    <w:p w:rsidR="00922AD8" w:rsidRPr="00CB2158" w:rsidRDefault="00922AD8" w:rsidP="00A646BE">
      <w:pPr>
        <w:jc w:val="both"/>
        <w:rPr>
          <w:rFonts w:asciiTheme="minorHAnsi" w:hAnsiTheme="minorHAnsi" w:cstheme="minorHAnsi"/>
          <w:sz w:val="20"/>
          <w:szCs w:val="20"/>
        </w:rPr>
      </w:pPr>
    </w:p>
    <w:p w:rsidR="00922AD8" w:rsidRPr="00CB2158" w:rsidRDefault="00922AD8" w:rsidP="00A646BE">
      <w:pPr>
        <w:jc w:val="both"/>
        <w:rPr>
          <w:rFonts w:asciiTheme="minorHAnsi" w:hAnsiTheme="minorHAnsi" w:cstheme="minorHAnsi"/>
          <w:sz w:val="20"/>
          <w:szCs w:val="20"/>
        </w:rPr>
      </w:pPr>
    </w:p>
    <w:sectPr w:rsidR="00922AD8" w:rsidRPr="00CB2158"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76" w:rsidRDefault="008B0776">
      <w:r>
        <w:separator/>
      </w:r>
    </w:p>
  </w:endnote>
  <w:endnote w:type="continuationSeparator" w:id="0">
    <w:p w:rsidR="008B0776" w:rsidRDefault="008B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86160B">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86160B">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86160B">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86160B">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76" w:rsidRDefault="008B0776">
      <w:r>
        <w:separator/>
      </w:r>
    </w:p>
  </w:footnote>
  <w:footnote w:type="continuationSeparator" w:id="0">
    <w:p w:rsidR="008B0776" w:rsidRDefault="008B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86160B" w:rsidP="00CB2158">
    <w:pPr>
      <w:pStyle w:val="En-tte"/>
      <w:ind w:left="567"/>
      <w:rPr>
        <w:rFonts w:asciiTheme="minorHAnsi" w:hAnsiTheme="minorHAnsi" w:cstheme="minorHAnsi"/>
        <w:sz w:val="18"/>
        <w:szCs w:val="18"/>
      </w:rPr>
    </w:pPr>
    <w:r w:rsidRPr="0086160B">
      <w:rPr>
        <w:rFonts w:asciiTheme="minorHAnsi" w:hAnsiTheme="minorHAnsi" w:cstheme="minorHAnsi"/>
        <w:sz w:val="18"/>
        <w:szCs w:val="18"/>
      </w:rPr>
      <w:t>Plan-type d’information particulière aux porteurs ou actionnaires (Transformation simple ou complexe)</w:t>
    </w:r>
    <w:r>
      <w:rPr>
        <w:rFonts w:asciiTheme="minorHAnsi" w:hAnsiTheme="minorHAnsi" w:cstheme="minorHAnsi"/>
        <w:sz w:val="18"/>
        <w:szCs w:val="18"/>
      </w:rPr>
      <w:t xml:space="preserve"> - </w:t>
    </w:r>
    <w:r w:rsidR="00CB2158">
      <w:rPr>
        <w:rFonts w:asciiTheme="minorHAnsi" w:hAnsiTheme="minorHAnsi" w:cstheme="minorHAnsi"/>
        <w:sz w:val="18"/>
        <w:szCs w:val="18"/>
      </w:rPr>
      <w:t>Annexe X de l’Instruction AMF</w:t>
    </w:r>
    <w:r w:rsidR="00922AD8" w:rsidRPr="00922AD8">
      <w:rPr>
        <w:rFonts w:asciiTheme="minorHAnsi" w:hAnsiTheme="minorHAnsi" w:cstheme="minorHAnsi"/>
        <w:sz w:val="18"/>
        <w:szCs w:val="18"/>
      </w:rPr>
      <w:t xml:space="preserve"> - </w:t>
    </w:r>
    <w:r w:rsidR="00CB2158">
      <w:rPr>
        <w:rFonts w:asciiTheme="minorHAnsi" w:hAnsiTheme="minorHAnsi" w:cstheme="minorHAnsi"/>
        <w:sz w:val="18"/>
        <w:szCs w:val="18"/>
      </w:rPr>
      <w:t>DOC-2011-21</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15pt;height:28.15pt" o:bullet="t">
        <v:imagedata r:id="rId1" o:title="Flêche_AMF_blc"/>
      </v:shape>
    </w:pict>
  </w:numPicBullet>
  <w:numPicBullet w:numPicBulletId="1">
    <w:pict>
      <v:shape id="_x0000_i1027" type="#_x0000_t75" style="width:2.5pt;height:2.5pt" o:bullet="t">
        <v:imagedata r:id="rId2" o:title="Fleche_prune copie"/>
      </v:shape>
    </w:pict>
  </w:numPicBullet>
  <w:numPicBullet w:numPicBulletId="2">
    <w:pict>
      <v:shape w14:anchorId="5E9464C7" id="_x0000_i1028" type="#_x0000_t75" style="width:28.15pt;height:28.15pt" o:bullet="t">
        <v:imagedata r:id="rId3" o:title="Fleche_jaune"/>
      </v:shape>
    </w:pict>
  </w:numPicBullet>
  <w:numPicBullet w:numPicBulletId="3">
    <w:pict>
      <v:shape id="_x0000_i1029" type="#_x0000_t75" style="width:28.15pt;height:28.15pt" o:bullet="t">
        <v:imagedata r:id="rId4" o:title="Fleche_aubergine"/>
      </v:shape>
    </w:pict>
  </w:numPicBullet>
  <w:numPicBullet w:numPicBulletId="4">
    <w:pict>
      <v:shape id="_x0000_i1030" type="#_x0000_t75" style="width:28.15pt;height:28.15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5"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4658F0"/>
    <w:multiLevelType w:val="hybridMultilevel"/>
    <w:tmpl w:val="E9BC73C6"/>
    <w:lvl w:ilvl="0" w:tplc="B610174A">
      <w:start w:val="1"/>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1C244A"/>
    <w:multiLevelType w:val="hybridMultilevel"/>
    <w:tmpl w:val="D45EA5D2"/>
    <w:lvl w:ilvl="0" w:tplc="F804711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CB13DF"/>
    <w:multiLevelType w:val="hybridMultilevel"/>
    <w:tmpl w:val="9DB0E574"/>
    <w:lvl w:ilvl="0" w:tplc="040C0001">
      <w:start w:val="1"/>
      <w:numFmt w:val="bullet"/>
      <w:lvlText w:val=""/>
      <w:lvlJc w:val="left"/>
      <w:pPr>
        <w:tabs>
          <w:tab w:val="num" w:pos="360"/>
        </w:tabs>
        <w:ind w:left="360" w:hanging="360"/>
      </w:pPr>
      <w:rPr>
        <w:rFonts w:ascii="Symbol" w:hAnsi="Symbol" w:hint="default"/>
      </w:rPr>
    </w:lvl>
    <w:lvl w:ilvl="1" w:tplc="040C0005">
      <w:start w:val="1"/>
      <w:numFmt w:val="bullet"/>
      <w:lvlText w:val=""/>
      <w:lvlJc w:val="left"/>
      <w:pPr>
        <w:tabs>
          <w:tab w:val="num" w:pos="1080"/>
        </w:tabs>
        <w:ind w:left="1080" w:hanging="360"/>
      </w:pPr>
      <w:rPr>
        <w:rFonts w:ascii="Wingdings" w:hAnsi="Wingdings" w:hint="default"/>
      </w:rPr>
    </w:lvl>
    <w:lvl w:ilvl="2" w:tplc="495E2B54">
      <w:start w:val="1"/>
      <w:numFmt w:val="lowerLetter"/>
      <w:lvlText w:val="%3."/>
      <w:lvlJc w:val="left"/>
      <w:pPr>
        <w:tabs>
          <w:tab w:val="num" w:pos="1980"/>
        </w:tabs>
        <w:ind w:left="1980" w:hanging="360"/>
      </w:pPr>
      <w:rPr>
        <w:rFonts w:hint="default"/>
      </w:rPr>
    </w:lvl>
    <w:lvl w:ilvl="3" w:tplc="040C0005">
      <w:start w:val="1"/>
      <w:numFmt w:val="bullet"/>
      <w:lvlText w:val=""/>
      <w:lvlJc w:val="left"/>
      <w:pPr>
        <w:tabs>
          <w:tab w:val="num" w:pos="2520"/>
        </w:tabs>
        <w:ind w:left="2520" w:hanging="360"/>
      </w:pPr>
      <w:rPr>
        <w:rFonts w:ascii="Wingdings" w:hAnsi="Wingdings"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13"/>
  </w:num>
  <w:num w:numId="2">
    <w:abstractNumId w:val="22"/>
  </w:num>
  <w:num w:numId="3">
    <w:abstractNumId w:val="15"/>
  </w:num>
  <w:num w:numId="4">
    <w:abstractNumId w:val="32"/>
  </w:num>
  <w:num w:numId="5">
    <w:abstractNumId w:val="35"/>
  </w:num>
  <w:num w:numId="6">
    <w:abstractNumId w:val="11"/>
  </w:num>
  <w:num w:numId="7">
    <w:abstractNumId w:val="12"/>
  </w:num>
  <w:num w:numId="8">
    <w:abstractNumId w:val="24"/>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5"/>
  </w:num>
  <w:num w:numId="21">
    <w:abstractNumId w:val="14"/>
  </w:num>
  <w:num w:numId="22">
    <w:abstractNumId w:val="18"/>
  </w:num>
  <w:num w:numId="23">
    <w:abstractNumId w:val="13"/>
  </w:num>
  <w:num w:numId="24">
    <w:abstractNumId w:val="30"/>
  </w:num>
  <w:num w:numId="25">
    <w:abstractNumId w:val="26"/>
  </w:num>
  <w:num w:numId="26">
    <w:abstractNumId w:val="34"/>
  </w:num>
  <w:num w:numId="27">
    <w:abstractNumId w:val="20"/>
  </w:num>
  <w:num w:numId="28">
    <w:abstractNumId w:val="16"/>
  </w:num>
  <w:num w:numId="29">
    <w:abstractNumId w:val="22"/>
    <w:lvlOverride w:ilvl="0">
      <w:startOverride w:val="1"/>
    </w:lvlOverride>
  </w:num>
  <w:num w:numId="30">
    <w:abstractNumId w:val="13"/>
  </w:num>
  <w:num w:numId="31">
    <w:abstractNumId w:val="33"/>
  </w:num>
  <w:num w:numId="32">
    <w:abstractNumId w:val="23"/>
  </w:num>
  <w:num w:numId="33">
    <w:abstractNumId w:val="28"/>
  </w:num>
  <w:num w:numId="34">
    <w:abstractNumId w:val="17"/>
  </w:num>
  <w:num w:numId="35">
    <w:abstractNumId w:val="29"/>
  </w:num>
  <w:num w:numId="36">
    <w:abstractNumId w:val="21"/>
  </w:num>
  <w:num w:numId="37">
    <w:abstractNumId w:val="19"/>
  </w:num>
  <w:num w:numId="38">
    <w:abstractNumId w:val="36"/>
  </w:num>
  <w:num w:numId="39">
    <w:abstractNumId w:val="27"/>
  </w:num>
  <w:num w:numId="40">
    <w:abstractNumId w:val="31"/>
  </w:num>
  <w:num w:numId="41">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62814"/>
    <w:rsid w:val="000767FD"/>
    <w:rsid w:val="00081395"/>
    <w:rsid w:val="000B7F59"/>
    <w:rsid w:val="000F3F43"/>
    <w:rsid w:val="00105E07"/>
    <w:rsid w:val="0013025C"/>
    <w:rsid w:val="00133FF8"/>
    <w:rsid w:val="0023233D"/>
    <w:rsid w:val="002434A6"/>
    <w:rsid w:val="002F705A"/>
    <w:rsid w:val="00365120"/>
    <w:rsid w:val="003B0015"/>
    <w:rsid w:val="00460571"/>
    <w:rsid w:val="005009B5"/>
    <w:rsid w:val="00511597"/>
    <w:rsid w:val="00593EDE"/>
    <w:rsid w:val="005C1100"/>
    <w:rsid w:val="005C6282"/>
    <w:rsid w:val="0066464A"/>
    <w:rsid w:val="00684FDF"/>
    <w:rsid w:val="006C4987"/>
    <w:rsid w:val="006E6631"/>
    <w:rsid w:val="007211C5"/>
    <w:rsid w:val="0075127A"/>
    <w:rsid w:val="007759C7"/>
    <w:rsid w:val="007C2CD0"/>
    <w:rsid w:val="00826BA0"/>
    <w:rsid w:val="00835FC9"/>
    <w:rsid w:val="0086160B"/>
    <w:rsid w:val="008665D9"/>
    <w:rsid w:val="008A64B6"/>
    <w:rsid w:val="008B0776"/>
    <w:rsid w:val="008B2E32"/>
    <w:rsid w:val="00920A34"/>
    <w:rsid w:val="00922AD8"/>
    <w:rsid w:val="009522A4"/>
    <w:rsid w:val="0097706F"/>
    <w:rsid w:val="009D35DA"/>
    <w:rsid w:val="00A375FC"/>
    <w:rsid w:val="00A52761"/>
    <w:rsid w:val="00A646BE"/>
    <w:rsid w:val="00A94401"/>
    <w:rsid w:val="00AC2B18"/>
    <w:rsid w:val="00AF529B"/>
    <w:rsid w:val="00C109BF"/>
    <w:rsid w:val="00C96044"/>
    <w:rsid w:val="00CB2158"/>
    <w:rsid w:val="00CB4C37"/>
    <w:rsid w:val="00CB50DC"/>
    <w:rsid w:val="00D52CFD"/>
    <w:rsid w:val="00D55321"/>
    <w:rsid w:val="00D80A91"/>
    <w:rsid w:val="00E049BB"/>
    <w:rsid w:val="00E1204F"/>
    <w:rsid w:val="00E46668"/>
    <w:rsid w:val="00E66D10"/>
    <w:rsid w:val="00E74AAB"/>
    <w:rsid w:val="00E9134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88B4A1F"/>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384</Words>
  <Characters>2118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9</cp:revision>
  <cp:lastPrinted>2010-11-05T13:58:00Z</cp:lastPrinted>
  <dcterms:created xsi:type="dcterms:W3CDTF">2019-08-19T14:07:00Z</dcterms:created>
  <dcterms:modified xsi:type="dcterms:W3CDTF">2019-09-05T10:43:00Z</dcterms:modified>
</cp:coreProperties>
</file>