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E2F" w:rsidRPr="003420F3" w:rsidRDefault="00206299" w:rsidP="00206299">
      <w:pPr>
        <w:jc w:val="center"/>
        <w:rPr>
          <w:b/>
          <w:sz w:val="24"/>
          <w:szCs w:val="24"/>
        </w:rPr>
      </w:pPr>
      <w:r w:rsidRPr="003420F3">
        <w:rPr>
          <w:b/>
          <w:sz w:val="24"/>
        </w:rPr>
        <w:t xml:space="preserve">AMF </w:t>
      </w:r>
      <w:r w:rsidR="003420F3" w:rsidRPr="003420F3">
        <w:rPr>
          <w:b/>
          <w:sz w:val="24"/>
        </w:rPr>
        <w:t>O</w:t>
      </w:r>
      <w:r w:rsidRPr="003420F3">
        <w:rPr>
          <w:b/>
          <w:sz w:val="24"/>
        </w:rPr>
        <w:t xml:space="preserve">mbudsman's </w:t>
      </w:r>
      <w:r w:rsidR="00082913">
        <w:rPr>
          <w:b/>
          <w:sz w:val="24"/>
        </w:rPr>
        <w:t>B</w:t>
      </w:r>
      <w:r w:rsidRPr="003420F3">
        <w:rPr>
          <w:b/>
          <w:sz w:val="24"/>
        </w:rPr>
        <w:t>log of 1 September 2019</w:t>
      </w:r>
    </w:p>
    <w:p w:rsidR="0096206C" w:rsidRPr="003420F3" w:rsidRDefault="0096206C" w:rsidP="0096206C">
      <w:pPr>
        <w:jc w:val="center"/>
        <w:rPr>
          <w:b/>
          <w:sz w:val="24"/>
          <w:szCs w:val="24"/>
        </w:rPr>
      </w:pPr>
    </w:p>
    <w:p w:rsidR="00206299" w:rsidRPr="003420F3" w:rsidRDefault="008647FC" w:rsidP="0096206C">
      <w:pPr>
        <w:jc w:val="center"/>
        <w:rPr>
          <w:b/>
          <w:sz w:val="24"/>
          <w:szCs w:val="24"/>
        </w:rPr>
      </w:pPr>
      <w:r w:rsidRPr="003420F3">
        <w:rPr>
          <w:b/>
          <w:sz w:val="24"/>
        </w:rPr>
        <w:t xml:space="preserve">The </w:t>
      </w:r>
      <w:r w:rsidR="003420F3" w:rsidRPr="003420F3">
        <w:rPr>
          <w:b/>
          <w:sz w:val="24"/>
        </w:rPr>
        <w:t xml:space="preserve">challenge of </w:t>
      </w:r>
      <w:r w:rsidR="003420F3" w:rsidRPr="003420F3">
        <w:rPr>
          <w:b/>
          <w:sz w:val="24"/>
        </w:rPr>
        <w:t>recommend</w:t>
      </w:r>
      <w:r w:rsidR="003420F3" w:rsidRPr="003420F3">
        <w:rPr>
          <w:b/>
          <w:sz w:val="24"/>
        </w:rPr>
        <w:t xml:space="preserve">ing a </w:t>
      </w:r>
      <w:r w:rsidRPr="003420F3">
        <w:rPr>
          <w:b/>
          <w:sz w:val="24"/>
        </w:rPr>
        <w:t>suitab</w:t>
      </w:r>
      <w:r w:rsidR="003420F3" w:rsidRPr="003420F3">
        <w:rPr>
          <w:b/>
          <w:sz w:val="24"/>
        </w:rPr>
        <w:t>le</w:t>
      </w:r>
      <w:r w:rsidRPr="003420F3">
        <w:rPr>
          <w:b/>
          <w:sz w:val="24"/>
        </w:rPr>
        <w:t xml:space="preserve"> financial product for the client's specific situation</w:t>
      </w:r>
    </w:p>
    <w:p w:rsidR="0096206C" w:rsidRPr="0096206C" w:rsidRDefault="0096206C" w:rsidP="0096206C">
      <w:pPr>
        <w:jc w:val="center"/>
        <w:rPr>
          <w:b/>
          <w:color w:val="FF0000"/>
        </w:rPr>
      </w:pPr>
    </w:p>
    <w:p w:rsidR="008647FC" w:rsidRDefault="00484AAE" w:rsidP="00CD4772">
      <w:pPr>
        <w:jc w:val="both"/>
      </w:pPr>
      <w:r>
        <w:t xml:space="preserve">Proposing a </w:t>
      </w:r>
      <w:r w:rsidR="003420F3">
        <w:t xml:space="preserve">suitable </w:t>
      </w:r>
      <w:r>
        <w:t xml:space="preserve">financial instrument for the specific situation of their client is a major </w:t>
      </w:r>
      <w:r w:rsidR="00082913">
        <w:t>challenge</w:t>
      </w:r>
      <w:r>
        <w:t xml:space="preserve"> for </w:t>
      </w:r>
      <w:r w:rsidR="003420F3">
        <w:t>distributors</w:t>
      </w:r>
      <w:r>
        <w:t xml:space="preserve"> advising their c</w:t>
      </w:r>
      <w:r w:rsidR="00ED1E9D">
        <w:t>ustomers</w:t>
      </w:r>
      <w:r>
        <w:t xml:space="preserve">. If </w:t>
      </w:r>
      <w:r w:rsidR="002D4E03">
        <w:t xml:space="preserve">the instrument </w:t>
      </w:r>
      <w:r>
        <w:t xml:space="preserve">is not suitable, </w:t>
      </w:r>
      <w:r w:rsidR="003420F3">
        <w:t>there can be</w:t>
      </w:r>
      <w:r>
        <w:t xml:space="preserve"> harmful consequences, as illustrated by the case I </w:t>
      </w:r>
      <w:r w:rsidR="0065641A">
        <w:t>am</w:t>
      </w:r>
      <w:r w:rsidR="003420F3">
        <w:t xml:space="preserve"> </w:t>
      </w:r>
      <w:r>
        <w:t>describ</w:t>
      </w:r>
      <w:r w:rsidR="003420F3">
        <w:t>ing</w:t>
      </w:r>
      <w:r>
        <w:t xml:space="preserve"> this month.</w:t>
      </w:r>
    </w:p>
    <w:p w:rsidR="006A0C7E" w:rsidRDefault="006A0C7E" w:rsidP="00CD4772">
      <w:pPr>
        <w:jc w:val="both"/>
      </w:pPr>
    </w:p>
    <w:p w:rsidR="00206299" w:rsidRPr="00206299" w:rsidRDefault="00206299" w:rsidP="00CD4772">
      <w:pPr>
        <w:jc w:val="both"/>
        <w:rPr>
          <w:b/>
        </w:rPr>
      </w:pPr>
      <w:r>
        <w:rPr>
          <w:b/>
          <w:u w:val="single"/>
        </w:rPr>
        <w:t>The facts</w:t>
      </w:r>
      <w:r>
        <w:rPr>
          <w:b/>
        </w:rPr>
        <w:t>:</w:t>
      </w:r>
    </w:p>
    <w:p w:rsidR="00CD4772" w:rsidRDefault="0065641A" w:rsidP="00CD4772">
      <w:pPr>
        <w:jc w:val="both"/>
      </w:pPr>
      <w:r>
        <w:t>I</w:t>
      </w:r>
      <w:r>
        <w:t>n 2016</w:t>
      </w:r>
      <w:r>
        <w:t>, after</w:t>
      </w:r>
      <w:r>
        <w:t xml:space="preserve"> </w:t>
      </w:r>
      <w:r>
        <w:t>inheriting some money,</w:t>
      </w:r>
      <w:r>
        <w:t xml:space="preserve"> </w:t>
      </w:r>
      <w:r w:rsidR="003420F3">
        <w:t xml:space="preserve">Mrs R. </w:t>
      </w:r>
      <w:r w:rsidR="003B1D4B">
        <w:t xml:space="preserve">requested an appointment with </w:t>
      </w:r>
      <w:r>
        <w:t>an</w:t>
      </w:r>
      <w:r w:rsidR="003B1D4B">
        <w:t xml:space="preserve"> adviser </w:t>
      </w:r>
      <w:r>
        <w:t>from</w:t>
      </w:r>
      <w:r w:rsidR="003B1D4B">
        <w:t xml:space="preserve"> her financial institution in order to invest </w:t>
      </w:r>
      <w:r>
        <w:t>her</w:t>
      </w:r>
      <w:r w:rsidR="003B1D4B">
        <w:t xml:space="preserve"> money </w:t>
      </w:r>
      <w:r>
        <w:t>wisely</w:t>
      </w:r>
      <w:r w:rsidR="003B1D4B">
        <w:t xml:space="preserve">. </w:t>
      </w:r>
    </w:p>
    <w:p w:rsidR="00CD4772" w:rsidRDefault="0065641A" w:rsidP="00CD4772">
      <w:pPr>
        <w:jc w:val="both"/>
      </w:pPr>
      <w:r>
        <w:t>Mrs R.</w:t>
      </w:r>
      <w:r>
        <w:t xml:space="preserve"> </w:t>
      </w:r>
      <w:r w:rsidR="00EB55A3">
        <w:t>ha</w:t>
      </w:r>
      <w:r w:rsidR="002D4E03">
        <w:t>d</w:t>
      </w:r>
      <w:r w:rsidR="00EB55A3">
        <w:t xml:space="preserve"> no investment experience and d</w:t>
      </w:r>
      <w:r w:rsidR="00EB270A">
        <w:t>uring th</w:t>
      </w:r>
      <w:r w:rsidR="003420F3">
        <w:t>e</w:t>
      </w:r>
      <w:r w:rsidR="00EB270A">
        <w:t xml:space="preserve"> appointment, </w:t>
      </w:r>
      <w:r w:rsidR="00EB55A3">
        <w:t>she</w:t>
      </w:r>
      <w:r w:rsidR="00EB270A">
        <w:t xml:space="preserve"> asked </w:t>
      </w:r>
      <w:r w:rsidR="003420F3">
        <w:t>that</w:t>
      </w:r>
      <w:r w:rsidR="00EB270A">
        <w:t xml:space="preserve"> all the money from </w:t>
      </w:r>
      <w:r w:rsidR="00EB55A3">
        <w:t>her</w:t>
      </w:r>
      <w:r w:rsidR="00EB270A">
        <w:t xml:space="preserve"> inheritance </w:t>
      </w:r>
      <w:r w:rsidR="003420F3">
        <w:t>should</w:t>
      </w:r>
      <w:r w:rsidR="00EB270A">
        <w:t xml:space="preserve"> be </w:t>
      </w:r>
      <w:r w:rsidR="003420F3">
        <w:t>invested</w:t>
      </w:r>
      <w:r w:rsidR="00EB270A">
        <w:t xml:space="preserve"> in a completely secure</w:t>
      </w:r>
      <w:r w:rsidR="003420F3">
        <w:t xml:space="preserve">, </w:t>
      </w:r>
      <w:r w:rsidR="00EB270A">
        <w:t xml:space="preserve">liquid investment, </w:t>
      </w:r>
      <w:r w:rsidR="003420F3">
        <w:t>as</w:t>
      </w:r>
      <w:r w:rsidR="00EB270A">
        <w:t xml:space="preserve"> this </w:t>
      </w:r>
      <w:r w:rsidR="002D4E03">
        <w:t>inheritance was</w:t>
      </w:r>
      <w:r w:rsidR="00EB270A">
        <w:t xml:space="preserve"> the only </w:t>
      </w:r>
      <w:r w:rsidR="003420F3">
        <w:t>asset she ha</w:t>
      </w:r>
      <w:r w:rsidR="002D4E03">
        <w:t>d</w:t>
      </w:r>
      <w:r w:rsidR="00EB270A">
        <w:t>.</w:t>
      </w:r>
    </w:p>
    <w:p w:rsidR="00CD4772" w:rsidRDefault="00606B09" w:rsidP="00CD4772">
      <w:pPr>
        <w:jc w:val="both"/>
      </w:pPr>
      <w:r>
        <w:t>She was the</w:t>
      </w:r>
      <w:r w:rsidR="00EB55A3">
        <w:t>n</w:t>
      </w:r>
      <w:r>
        <w:t xml:space="preserve"> advised to </w:t>
      </w:r>
      <w:r w:rsidR="00AF1A50">
        <w:t>put</w:t>
      </w:r>
      <w:r>
        <w:t xml:space="preserve"> </w:t>
      </w:r>
      <w:r w:rsidR="00EB55A3">
        <w:t>the whole of her</w:t>
      </w:r>
      <w:r>
        <w:t xml:space="preserve"> inheritance in</w:t>
      </w:r>
      <w:r w:rsidR="00AF1A50">
        <w:t>to</w:t>
      </w:r>
      <w:r>
        <w:t xml:space="preserve"> a </w:t>
      </w:r>
      <w:r w:rsidR="00EB55A3">
        <w:t xml:space="preserve">“dividend” </w:t>
      </w:r>
      <w:r>
        <w:t>real estate investment company (</w:t>
      </w:r>
      <w:r w:rsidR="00031813">
        <w:t>“</w:t>
      </w:r>
      <w:r>
        <w:t>SCPI</w:t>
      </w:r>
      <w:r w:rsidR="00031813">
        <w:t>”</w:t>
      </w:r>
      <w:r>
        <w:t>)</w:t>
      </w:r>
      <w:r w:rsidR="003420F3">
        <w:t xml:space="preserve"> </w:t>
      </w:r>
      <w:r>
        <w:t>on the grounds that it would be more profitable than any other investment.</w:t>
      </w:r>
    </w:p>
    <w:p w:rsidR="00606B09" w:rsidRDefault="00EB55A3" w:rsidP="00606B09">
      <w:pPr>
        <w:jc w:val="both"/>
      </w:pPr>
      <w:r>
        <w:t>When she made this</w:t>
      </w:r>
      <w:r w:rsidR="00836B9B">
        <w:t xml:space="preserve"> investment, Mrs R.</w:t>
      </w:r>
      <w:r w:rsidR="003420F3" w:rsidRPr="003420F3">
        <w:t xml:space="preserve"> </w:t>
      </w:r>
      <w:r w:rsidR="003420F3">
        <w:t xml:space="preserve">was </w:t>
      </w:r>
      <w:r w:rsidR="003420F3">
        <w:t>receiv</w:t>
      </w:r>
      <w:r w:rsidR="003420F3">
        <w:t>ing</w:t>
      </w:r>
      <w:r w:rsidR="003420F3">
        <w:t xml:space="preserve"> </w:t>
      </w:r>
      <w:r w:rsidR="00AF1A50">
        <w:t>an</w:t>
      </w:r>
      <w:r w:rsidR="003420F3">
        <w:t xml:space="preserve"> </w:t>
      </w:r>
      <w:r w:rsidR="00031813">
        <w:t>allowance</w:t>
      </w:r>
      <w:r w:rsidR="003420F3">
        <w:t xml:space="preserve"> as she is</w:t>
      </w:r>
      <w:r w:rsidR="00836B9B">
        <w:t xml:space="preserve"> recognised a</w:t>
      </w:r>
      <w:r w:rsidR="002E2793">
        <w:t>s</w:t>
      </w:r>
      <w:r w:rsidR="00836B9B">
        <w:t xml:space="preserve"> </w:t>
      </w:r>
      <w:r w:rsidR="003420F3">
        <w:t xml:space="preserve">having a disability </w:t>
      </w:r>
      <w:r w:rsidR="00836B9B">
        <w:t xml:space="preserve">greater than or equal to 80% by </w:t>
      </w:r>
      <w:r w:rsidR="003420F3">
        <w:t>the</w:t>
      </w:r>
      <w:r w:rsidR="00836B9B">
        <w:t xml:space="preserve"> Commission on the </w:t>
      </w:r>
      <w:r w:rsidR="003420F3">
        <w:t>R</w:t>
      </w:r>
      <w:r w:rsidR="00836B9B">
        <w:t xml:space="preserve">ights and </w:t>
      </w:r>
      <w:r w:rsidR="003420F3">
        <w:t>I</w:t>
      </w:r>
      <w:r w:rsidR="00836B9B">
        <w:t xml:space="preserve">ndependence of </w:t>
      </w:r>
      <w:r w:rsidR="003420F3">
        <w:t xml:space="preserve">Disabled Persons </w:t>
      </w:r>
      <w:r w:rsidR="00836B9B">
        <w:t>('CDAPH')</w:t>
      </w:r>
      <w:r w:rsidR="00031813">
        <w:t>.</w:t>
      </w:r>
      <w:r w:rsidR="00836B9B">
        <w:t xml:space="preserve"> </w:t>
      </w:r>
      <w:r w:rsidR="003420F3">
        <w:t>However</w:t>
      </w:r>
      <w:r w:rsidR="00836B9B">
        <w:t xml:space="preserve">, due to the quarterly income </w:t>
      </w:r>
      <w:r w:rsidR="003420F3">
        <w:t>from</w:t>
      </w:r>
      <w:r w:rsidR="00836B9B">
        <w:t xml:space="preserve"> the SCPI, the amount of th</w:t>
      </w:r>
      <w:r w:rsidR="003420F3">
        <w:t xml:space="preserve">is </w:t>
      </w:r>
      <w:r w:rsidR="00AF1A50">
        <w:t>allowance</w:t>
      </w:r>
      <w:r w:rsidR="00836B9B">
        <w:t xml:space="preserve"> decreased automatically and significantly, by an amount exceeding the income </w:t>
      </w:r>
      <w:r w:rsidR="003420F3">
        <w:t>generated</w:t>
      </w:r>
      <w:r w:rsidR="00836B9B">
        <w:t xml:space="preserve"> by the investment.</w:t>
      </w:r>
    </w:p>
    <w:p w:rsidR="00606B09" w:rsidRDefault="003420F3" w:rsidP="00606B09">
      <w:pPr>
        <w:jc w:val="both"/>
      </w:pPr>
      <w:r>
        <w:t>O</w:t>
      </w:r>
      <w:r>
        <w:t xml:space="preserve">ne year after making her investment, </w:t>
      </w:r>
      <w:r w:rsidR="00DE75AE">
        <w:t xml:space="preserve">Mrs R. </w:t>
      </w:r>
      <w:r>
        <w:t xml:space="preserve">therefore </w:t>
      </w:r>
      <w:r w:rsidR="00DE75AE">
        <w:t xml:space="preserve">requested the redemption of </w:t>
      </w:r>
      <w:r w:rsidR="00031813">
        <w:t>her</w:t>
      </w:r>
      <w:r w:rsidR="00DE75AE">
        <w:t xml:space="preserve"> units</w:t>
      </w:r>
      <w:r w:rsidR="00031813">
        <w:t xml:space="preserve">, </w:t>
      </w:r>
      <w:r w:rsidR="00031813">
        <w:t>incurr</w:t>
      </w:r>
      <w:r w:rsidR="00031813">
        <w:t>ing</w:t>
      </w:r>
      <w:r w:rsidR="00031813">
        <w:t xml:space="preserve"> a loss estimated at €5,000</w:t>
      </w:r>
      <w:r w:rsidR="00031813">
        <w:t xml:space="preserve"> when she did so</w:t>
      </w:r>
      <w:r w:rsidR="00DE75AE">
        <w:t>.</w:t>
      </w:r>
    </w:p>
    <w:p w:rsidR="00606B09" w:rsidRDefault="00606B09" w:rsidP="00606B09">
      <w:pPr>
        <w:jc w:val="both"/>
      </w:pPr>
      <w:r>
        <w:t>She therefore contacted her financial institution to obtain compensation for the loss incurred. The institution agreed to pay her the sum of €500, as a discount.</w:t>
      </w:r>
    </w:p>
    <w:p w:rsidR="00CD4772" w:rsidRDefault="003420F3" w:rsidP="00CD4772">
      <w:pPr>
        <w:jc w:val="both"/>
      </w:pPr>
      <w:r>
        <w:t xml:space="preserve">Mrs R. </w:t>
      </w:r>
      <w:r>
        <w:t>c</w:t>
      </w:r>
      <w:r w:rsidR="00606B09">
        <w:t>onsidering this gesture insufficient in light of the damage sustained</w:t>
      </w:r>
      <w:r>
        <w:t xml:space="preserve"> and therefore referred the matter to me</w:t>
      </w:r>
      <w:r w:rsidR="00606B09">
        <w:t>.</w:t>
      </w:r>
    </w:p>
    <w:p w:rsidR="00606B09" w:rsidRDefault="00606B09" w:rsidP="00CD4772">
      <w:pPr>
        <w:jc w:val="both"/>
      </w:pPr>
    </w:p>
    <w:p w:rsidR="00206299" w:rsidRPr="00206299" w:rsidRDefault="00206299" w:rsidP="00CD4772">
      <w:pPr>
        <w:jc w:val="both"/>
        <w:rPr>
          <w:b/>
        </w:rPr>
      </w:pPr>
      <w:r>
        <w:rPr>
          <w:b/>
          <w:u w:val="single"/>
        </w:rPr>
        <w:t>Investigation</w:t>
      </w:r>
      <w:r>
        <w:rPr>
          <w:b/>
        </w:rPr>
        <w:t>:</w:t>
      </w:r>
    </w:p>
    <w:p w:rsidR="00CD4772" w:rsidRDefault="00606B09" w:rsidP="00CD4772">
      <w:pPr>
        <w:jc w:val="both"/>
      </w:pPr>
      <w:r>
        <w:t xml:space="preserve">Following a careful examination of this investor's request and having discovered, based on </w:t>
      </w:r>
      <w:r w:rsidR="001F0938">
        <w:t>the</w:t>
      </w:r>
      <w:r>
        <w:t xml:space="preserve"> evidence, that the only income she had was th</w:t>
      </w:r>
      <w:r w:rsidR="001F0938">
        <w:t>at</w:t>
      </w:r>
      <w:r>
        <w:t xml:space="preserve"> from the </w:t>
      </w:r>
      <w:r w:rsidR="003420F3">
        <w:t xml:space="preserve">disability </w:t>
      </w:r>
      <w:r w:rsidR="00031813">
        <w:t>allowance</w:t>
      </w:r>
      <w:r>
        <w:t xml:space="preserve"> she </w:t>
      </w:r>
      <w:r w:rsidR="003420F3">
        <w:t xml:space="preserve">was </w:t>
      </w:r>
      <w:r>
        <w:t>receiv</w:t>
      </w:r>
      <w:r w:rsidR="003420F3">
        <w:t>ing</w:t>
      </w:r>
      <w:r>
        <w:t xml:space="preserve">, I questioned the institution in order to obtain information </w:t>
      </w:r>
      <w:r w:rsidR="003420F3">
        <w:t>on</w:t>
      </w:r>
      <w:r>
        <w:t xml:space="preserve"> the following</w:t>
      </w:r>
      <w:r w:rsidR="002E2793">
        <w:t xml:space="preserve"> </w:t>
      </w:r>
      <w:r>
        <w:t>points:</w:t>
      </w:r>
    </w:p>
    <w:p w:rsidR="00DA209D" w:rsidRPr="00FE1FF8" w:rsidRDefault="001F0938" w:rsidP="0096206C">
      <w:pPr>
        <w:pStyle w:val="Paragraphedeliste"/>
        <w:numPr>
          <w:ilvl w:val="0"/>
          <w:numId w:val="1"/>
        </w:numPr>
        <w:jc w:val="both"/>
        <w:rPr>
          <w:rFonts w:cstheme="minorHAnsi"/>
        </w:rPr>
      </w:pPr>
      <w:r>
        <w:rPr>
          <w:rFonts w:cstheme="minorHAnsi"/>
          <w:shd w:val="clear" w:color="auto" w:fill="FFFFFF"/>
        </w:rPr>
        <w:t>whether</w:t>
      </w:r>
      <w:r w:rsidR="00AC6D3E">
        <w:rPr>
          <w:rFonts w:cstheme="minorHAnsi"/>
          <w:shd w:val="clear" w:color="auto" w:fill="FFFFFF"/>
        </w:rPr>
        <w:t xml:space="preserve"> the investment service provider had acted honestly, fairly and professionally, with due skill, care and diligence, in the best interests of its client</w:t>
      </w:r>
      <w:r w:rsidR="003420F3">
        <w:rPr>
          <w:rFonts w:cstheme="minorHAnsi"/>
          <w:shd w:val="clear" w:color="auto" w:fill="FFFFFF"/>
        </w:rPr>
        <w:t>;</w:t>
      </w:r>
      <w:r w:rsidR="00AC6D3E">
        <w:rPr>
          <w:rStyle w:val="Appelnotedebasdep"/>
          <w:rFonts w:cstheme="minorHAnsi"/>
          <w:shd w:val="clear" w:color="auto" w:fill="FFFFFF"/>
        </w:rPr>
        <w:footnoteReference w:id="1"/>
      </w:r>
    </w:p>
    <w:p w:rsidR="00366587" w:rsidRPr="001E24E1" w:rsidRDefault="00366587" w:rsidP="00BF3B33">
      <w:pPr>
        <w:pStyle w:val="Paragraphedeliste"/>
        <w:jc w:val="both"/>
        <w:rPr>
          <w:rFonts w:cstheme="minorHAnsi"/>
        </w:rPr>
      </w:pPr>
    </w:p>
    <w:p w:rsidR="00AC6D3E" w:rsidRPr="002163A8" w:rsidRDefault="001F0938" w:rsidP="00AC6D3E">
      <w:pPr>
        <w:pStyle w:val="Paragraphedeliste"/>
        <w:numPr>
          <w:ilvl w:val="0"/>
          <w:numId w:val="1"/>
        </w:numPr>
        <w:jc w:val="both"/>
        <w:rPr>
          <w:rFonts w:cstheme="minorHAnsi"/>
        </w:rPr>
      </w:pPr>
      <w:r>
        <w:rPr>
          <w:rFonts w:cstheme="minorHAnsi"/>
        </w:rPr>
        <w:lastRenderedPageBreak/>
        <w:t>whether</w:t>
      </w:r>
      <w:r w:rsidR="00AC6D3E">
        <w:rPr>
          <w:rFonts w:cstheme="minorHAnsi"/>
        </w:rPr>
        <w:t xml:space="preserve"> </w:t>
      </w:r>
      <w:r w:rsidR="003420F3">
        <w:rPr>
          <w:rFonts w:cstheme="minorHAnsi"/>
        </w:rPr>
        <w:t>the investment service</w:t>
      </w:r>
      <w:r>
        <w:rPr>
          <w:rFonts w:cstheme="minorHAnsi"/>
        </w:rPr>
        <w:t>s</w:t>
      </w:r>
      <w:r w:rsidR="003420F3">
        <w:rPr>
          <w:rFonts w:cstheme="minorHAnsi"/>
        </w:rPr>
        <w:t xml:space="preserve"> provider </w:t>
      </w:r>
      <w:r w:rsidR="00AC6D3E">
        <w:rPr>
          <w:rFonts w:cstheme="minorHAnsi"/>
        </w:rPr>
        <w:t xml:space="preserve">had </w:t>
      </w:r>
      <w:r w:rsidR="003420F3">
        <w:rPr>
          <w:rFonts w:cstheme="minorHAnsi"/>
        </w:rPr>
        <w:t>checked</w:t>
      </w:r>
      <w:r w:rsidR="00AC6D3E">
        <w:rPr>
          <w:rFonts w:cstheme="minorHAnsi"/>
        </w:rPr>
        <w:t xml:space="preserve"> that the proposed and recommended SCPI was suitable in view of this client's financial situation and her experience in and knowledge of financial matters, and </w:t>
      </w:r>
      <w:r w:rsidR="003420F3">
        <w:rPr>
          <w:rFonts w:cstheme="minorHAnsi"/>
        </w:rPr>
        <w:t xml:space="preserve">did </w:t>
      </w:r>
      <w:r w:rsidR="00031813">
        <w:rPr>
          <w:rFonts w:cstheme="minorHAnsi"/>
        </w:rPr>
        <w:t xml:space="preserve">actually </w:t>
      </w:r>
      <w:r w:rsidR="00AC6D3E">
        <w:rPr>
          <w:rFonts w:cstheme="minorHAnsi"/>
        </w:rPr>
        <w:t>correspond to her needs and objectives</w:t>
      </w:r>
      <w:r w:rsidR="003420F3">
        <w:rPr>
          <w:rFonts w:cstheme="minorHAnsi"/>
        </w:rPr>
        <w:t>;</w:t>
      </w:r>
      <w:r w:rsidR="00AC6D3E">
        <w:rPr>
          <w:rStyle w:val="Appelnotedebasdep"/>
          <w:rFonts w:cstheme="minorHAnsi"/>
        </w:rPr>
        <w:footnoteReference w:id="2"/>
      </w:r>
    </w:p>
    <w:p w:rsidR="00AC6D3E" w:rsidRDefault="00AC6D3E" w:rsidP="00AC6D3E">
      <w:pPr>
        <w:pStyle w:val="Paragraphedeliste"/>
        <w:jc w:val="both"/>
      </w:pPr>
    </w:p>
    <w:p w:rsidR="00AC6D3E" w:rsidRDefault="001F0938" w:rsidP="00AC6D3E">
      <w:pPr>
        <w:pStyle w:val="Paragraphedeliste"/>
        <w:numPr>
          <w:ilvl w:val="0"/>
          <w:numId w:val="1"/>
        </w:numPr>
        <w:jc w:val="both"/>
      </w:pPr>
      <w:r>
        <w:t>whether</w:t>
      </w:r>
      <w:r w:rsidR="00AC6D3E">
        <w:t xml:space="preserve"> Mrs R. had been provided </w:t>
      </w:r>
      <w:r w:rsidR="002E2793">
        <w:t xml:space="preserve">with </w:t>
      </w:r>
      <w:r w:rsidR="00AC6D3E">
        <w:t>appropriate information concerning the risks entailed in this investment.</w:t>
      </w:r>
    </w:p>
    <w:p w:rsidR="00606B09" w:rsidRDefault="002163A8" w:rsidP="00CD4772">
      <w:pPr>
        <w:jc w:val="both"/>
      </w:pPr>
      <w:r>
        <w:t>The financial institution was unable to provide me with the requested information</w:t>
      </w:r>
      <w:r w:rsidR="001F0938">
        <w:t>,</w:t>
      </w:r>
      <w:r>
        <w:t xml:space="preserve"> but it </w:t>
      </w:r>
      <w:r w:rsidR="00031813">
        <w:t xml:space="preserve">did </w:t>
      </w:r>
      <w:r>
        <w:t xml:space="preserve">confirm that it had made an initial commercial gesture amounting to €500, which corresponded to the difference between the reduction </w:t>
      </w:r>
      <w:r w:rsidR="00031813">
        <w:t xml:space="preserve">in the disabled adult allowance paid to </w:t>
      </w:r>
      <w:r>
        <w:t>Mrs R. and the income generated by the SCPI during the single year of ownership.</w:t>
      </w:r>
    </w:p>
    <w:p w:rsidR="00366587" w:rsidRDefault="00366587" w:rsidP="00CD4772">
      <w:pPr>
        <w:jc w:val="both"/>
      </w:pPr>
    </w:p>
    <w:p w:rsidR="00206299" w:rsidRDefault="00206299" w:rsidP="00CD4772">
      <w:pPr>
        <w:jc w:val="both"/>
        <w:rPr>
          <w:b/>
        </w:rPr>
      </w:pPr>
      <w:r>
        <w:rPr>
          <w:b/>
          <w:u w:val="single"/>
        </w:rPr>
        <w:t>Recommendation:</w:t>
      </w:r>
    </w:p>
    <w:p w:rsidR="00A31409" w:rsidRPr="00BF3B33" w:rsidRDefault="00A31409" w:rsidP="00CD4772">
      <w:pPr>
        <w:jc w:val="both"/>
      </w:pPr>
      <w:r>
        <w:t xml:space="preserve">It seemed to me that this gesture was insufficient to compensate </w:t>
      </w:r>
      <w:r w:rsidR="001F0938">
        <w:t xml:space="preserve">fully </w:t>
      </w:r>
      <w:r>
        <w:t xml:space="preserve">for the prejudice sustained by Mrs R. </w:t>
      </w:r>
    </w:p>
    <w:p w:rsidR="00A31409" w:rsidRPr="00BF3B33" w:rsidRDefault="00484AAE" w:rsidP="00CD4772">
      <w:pPr>
        <w:jc w:val="both"/>
      </w:pPr>
      <w:r>
        <w:t xml:space="preserve">I therefore went back to the financial institution to which I presented my analysis: given that the prospective return could not be guaranteed in the future, and therefore be sufficient to </w:t>
      </w:r>
      <w:r w:rsidR="001F0938">
        <w:t>offset</w:t>
      </w:r>
      <w:r>
        <w:t xml:space="preserve"> the loss of the regular </w:t>
      </w:r>
      <w:r w:rsidR="00031813">
        <w:t>income from</w:t>
      </w:r>
      <w:r>
        <w:t xml:space="preserve"> her disabled adult allo</w:t>
      </w:r>
      <w:r w:rsidR="00031813">
        <w:t>wance</w:t>
      </w:r>
      <w:r>
        <w:t xml:space="preserve">, Mrs R's desire to terminate this investment, and the resulting loss of €5,000, was an integral part of </w:t>
      </w:r>
      <w:r w:rsidR="00031813">
        <w:t>the</w:t>
      </w:r>
      <w:r>
        <w:t xml:space="preserve"> prejudice</w:t>
      </w:r>
      <w:r w:rsidR="00031813">
        <w:t xml:space="preserve"> she </w:t>
      </w:r>
      <w:r w:rsidR="00C50CBC">
        <w:t xml:space="preserve">had </w:t>
      </w:r>
      <w:bookmarkStart w:id="0" w:name="_GoBack"/>
      <w:bookmarkEnd w:id="0"/>
      <w:r w:rsidR="00031813">
        <w:t>suffered</w:t>
      </w:r>
      <w:r>
        <w:t>, in my opinion.</w:t>
      </w:r>
    </w:p>
    <w:p w:rsidR="00A31409" w:rsidRDefault="00031813" w:rsidP="00BF3B33">
      <w:pPr>
        <w:pStyle w:val="Paragraphedeliste"/>
        <w:ind w:left="0"/>
        <w:jc w:val="both"/>
      </w:pPr>
      <w:r>
        <w:t>On account of</w:t>
      </w:r>
      <w:r w:rsidR="00EB270A">
        <w:t xml:space="preserve"> the clear unsuitability of the product recommended to Mrs R. in light of her specific situation, and the lack of diversification in the allocation of Mrs R.'s capital in this case, </w:t>
      </w:r>
      <w:r>
        <w:t>given that</w:t>
      </w:r>
      <w:r w:rsidR="00EB270A">
        <w:t xml:space="preserve"> the amount coming from this inheritance was her only </w:t>
      </w:r>
      <w:r>
        <w:t>asset</w:t>
      </w:r>
      <w:r w:rsidR="00EB270A">
        <w:t>, I recommended to this institution, which agreed, that i</w:t>
      </w:r>
      <w:r w:rsidR="002E2793">
        <w:t>t</w:t>
      </w:r>
      <w:r w:rsidR="00EB270A">
        <w:t xml:space="preserve"> </w:t>
      </w:r>
      <w:r>
        <w:t xml:space="preserve">should </w:t>
      </w:r>
      <w:r w:rsidR="00EB270A">
        <w:t>propose a commercial gesture equivalent to the reimbursement</w:t>
      </w:r>
      <w:r w:rsidR="002E2793">
        <w:t xml:space="preserve"> </w:t>
      </w:r>
      <w:r w:rsidR="00EB270A">
        <w:t>of the loss incurred as a result of the redemption of the SCPI fund units, i.e. the sum of €5,000.</w:t>
      </w:r>
    </w:p>
    <w:p w:rsidR="0003201C" w:rsidRDefault="0003201C" w:rsidP="00CD4772">
      <w:pPr>
        <w:jc w:val="both"/>
        <w:rPr>
          <w:b/>
          <w:u w:val="single"/>
        </w:rPr>
      </w:pPr>
    </w:p>
    <w:p w:rsidR="00206299" w:rsidRPr="008647FC" w:rsidRDefault="00206299" w:rsidP="00CD4772">
      <w:pPr>
        <w:jc w:val="both"/>
        <w:rPr>
          <w:b/>
        </w:rPr>
      </w:pPr>
      <w:r>
        <w:rPr>
          <w:b/>
          <w:u w:val="single"/>
        </w:rPr>
        <w:t>Lesson to be learned</w:t>
      </w:r>
      <w:r>
        <w:rPr>
          <w:b/>
        </w:rPr>
        <w:t>:</w:t>
      </w:r>
    </w:p>
    <w:p w:rsidR="00DA209D" w:rsidRDefault="00082913" w:rsidP="00CD4772">
      <w:pPr>
        <w:jc w:val="both"/>
        <w:rPr>
          <w:rFonts w:cs="Arial"/>
          <w:color w:val="000000"/>
          <w:shd w:val="clear" w:color="auto" w:fill="FFFFFF"/>
        </w:rPr>
      </w:pPr>
      <w:r>
        <w:t>When</w:t>
      </w:r>
      <w:r w:rsidR="00206299">
        <w:t xml:space="preserve"> marketing financial products</w:t>
      </w:r>
      <w:r>
        <w:t xml:space="preserve"> and</w:t>
      </w:r>
      <w:r w:rsidR="00206299">
        <w:t xml:space="preserve"> before providing suitable advice to their client, </w:t>
      </w:r>
      <w:r>
        <w:t xml:space="preserve">distributors </w:t>
      </w:r>
      <w:r w:rsidR="00206299">
        <w:t xml:space="preserve">must </w:t>
      </w:r>
      <w:r w:rsidR="00206299">
        <w:rPr>
          <w:rFonts w:cs="Arial"/>
          <w:color w:val="000000"/>
          <w:shd w:val="clear" w:color="auto" w:fill="FFFFFF"/>
        </w:rPr>
        <w:t>enquire about their client's:</w:t>
      </w:r>
    </w:p>
    <w:p w:rsidR="00DA209D" w:rsidRPr="00E736ED" w:rsidRDefault="008647FC" w:rsidP="00E736ED">
      <w:pPr>
        <w:pStyle w:val="Paragraphedeliste"/>
        <w:numPr>
          <w:ilvl w:val="0"/>
          <w:numId w:val="1"/>
        </w:numPr>
        <w:jc w:val="both"/>
        <w:rPr>
          <w:rFonts w:cs="Arial"/>
          <w:color w:val="000000"/>
          <w:shd w:val="clear" w:color="auto" w:fill="FFFFFF"/>
        </w:rPr>
      </w:pPr>
      <w:r>
        <w:rPr>
          <w:rFonts w:cs="Arial"/>
          <w:color w:val="000000"/>
          <w:shd w:val="clear" w:color="auto" w:fill="FFFFFF"/>
        </w:rPr>
        <w:t xml:space="preserve">knowledge of and experience in financial matters; </w:t>
      </w:r>
    </w:p>
    <w:p w:rsidR="00DA209D" w:rsidRPr="00E736ED" w:rsidRDefault="00DA209D" w:rsidP="00E736ED">
      <w:pPr>
        <w:pStyle w:val="Paragraphedeliste"/>
        <w:numPr>
          <w:ilvl w:val="0"/>
          <w:numId w:val="1"/>
        </w:numPr>
        <w:jc w:val="both"/>
        <w:rPr>
          <w:rFonts w:cs="Arial"/>
          <w:color w:val="000000"/>
          <w:shd w:val="clear" w:color="auto" w:fill="FFFFFF"/>
        </w:rPr>
      </w:pPr>
      <w:r>
        <w:rPr>
          <w:rFonts w:cs="Arial"/>
          <w:color w:val="000000"/>
          <w:shd w:val="clear" w:color="auto" w:fill="FFFFFF"/>
        </w:rPr>
        <w:t>investment</w:t>
      </w:r>
      <w:r w:rsidR="002E2793">
        <w:rPr>
          <w:rFonts w:cs="Arial"/>
          <w:color w:val="000000"/>
          <w:shd w:val="clear" w:color="auto" w:fill="FFFFFF"/>
        </w:rPr>
        <w:t xml:space="preserve"> </w:t>
      </w:r>
      <w:r>
        <w:rPr>
          <w:rFonts w:cs="Arial"/>
          <w:color w:val="000000"/>
          <w:shd w:val="clear" w:color="auto" w:fill="FFFFFF"/>
        </w:rPr>
        <w:t>objectives;</w:t>
      </w:r>
    </w:p>
    <w:p w:rsidR="00DA209D" w:rsidRPr="00E736ED" w:rsidRDefault="00A31409" w:rsidP="00E736ED">
      <w:pPr>
        <w:pStyle w:val="Paragraphedeliste"/>
        <w:numPr>
          <w:ilvl w:val="0"/>
          <w:numId w:val="1"/>
        </w:numPr>
        <w:jc w:val="both"/>
        <w:rPr>
          <w:rFonts w:cs="Arial"/>
          <w:color w:val="000000"/>
          <w:shd w:val="clear" w:color="auto" w:fill="FFFFFF"/>
        </w:rPr>
      </w:pPr>
      <w:r>
        <w:rPr>
          <w:rFonts w:cs="Arial"/>
          <w:color w:val="000000"/>
          <w:shd w:val="clear" w:color="auto" w:fill="FFFFFF"/>
        </w:rPr>
        <w:t>without forge</w:t>
      </w:r>
      <w:r w:rsidR="002E2793">
        <w:rPr>
          <w:rFonts w:cs="Arial"/>
          <w:color w:val="000000"/>
          <w:shd w:val="clear" w:color="auto" w:fill="FFFFFF"/>
        </w:rPr>
        <w:t>t</w:t>
      </w:r>
      <w:r>
        <w:rPr>
          <w:rFonts w:cs="Arial"/>
          <w:color w:val="000000"/>
          <w:shd w:val="clear" w:color="auto" w:fill="FFFFFF"/>
        </w:rPr>
        <w:t xml:space="preserve">ting to examine the consequences of such an investment for their specific financial situation. In this case, the circumstance that a regular additional income could cause </w:t>
      </w:r>
      <w:r w:rsidR="002E2793">
        <w:rPr>
          <w:rFonts w:cs="Arial"/>
          <w:color w:val="000000"/>
          <w:shd w:val="clear" w:color="auto" w:fill="FFFFFF"/>
        </w:rPr>
        <w:t xml:space="preserve">the client </w:t>
      </w:r>
      <w:r>
        <w:rPr>
          <w:rFonts w:cs="Arial"/>
          <w:color w:val="000000"/>
          <w:shd w:val="clear" w:color="auto" w:fill="FFFFFF"/>
        </w:rPr>
        <w:t xml:space="preserve">to lose the benefit of </w:t>
      </w:r>
      <w:r w:rsidR="002E2793">
        <w:rPr>
          <w:rFonts w:cs="Arial"/>
          <w:color w:val="000000"/>
          <w:shd w:val="clear" w:color="auto" w:fill="FFFFFF"/>
        </w:rPr>
        <w:t xml:space="preserve">her </w:t>
      </w:r>
      <w:r>
        <w:rPr>
          <w:rFonts w:cs="Arial"/>
          <w:color w:val="000000"/>
          <w:shd w:val="clear" w:color="auto" w:fill="FFFFFF"/>
        </w:rPr>
        <w:t xml:space="preserve">disabled adult </w:t>
      </w:r>
      <w:r w:rsidR="00082913">
        <w:rPr>
          <w:rFonts w:cs="Arial"/>
          <w:color w:val="000000"/>
          <w:shd w:val="clear" w:color="auto" w:fill="FFFFFF"/>
        </w:rPr>
        <w:t>allowance</w:t>
      </w:r>
      <w:r>
        <w:rPr>
          <w:rFonts w:cs="Arial"/>
          <w:color w:val="000000"/>
          <w:shd w:val="clear" w:color="auto" w:fill="FFFFFF"/>
        </w:rPr>
        <w:t>.</w:t>
      </w:r>
    </w:p>
    <w:p w:rsidR="00077BDB" w:rsidRPr="00077BDB" w:rsidRDefault="00077BDB" w:rsidP="00077BDB">
      <w:pPr>
        <w:spacing w:after="0" w:line="240" w:lineRule="auto"/>
        <w:jc w:val="both"/>
        <w:rPr>
          <w:rFonts w:ascii="Calibri" w:hAnsi="Calibri" w:cs="Calibri"/>
        </w:rPr>
      </w:pPr>
      <w:r>
        <w:rPr>
          <w:rFonts w:ascii="Calibri" w:hAnsi="Calibri" w:cs="Calibri"/>
        </w:rPr>
        <w:t xml:space="preserve">At the time of the facts, the applicable legislation was that resulting from the MiFID I Directive on </w:t>
      </w:r>
      <w:r w:rsidR="00082913">
        <w:rPr>
          <w:rFonts w:ascii="Calibri" w:hAnsi="Calibri" w:cs="Calibri"/>
        </w:rPr>
        <w:t>M</w:t>
      </w:r>
      <w:r>
        <w:rPr>
          <w:rFonts w:ascii="Calibri" w:hAnsi="Calibri" w:cs="Calibri"/>
        </w:rPr>
        <w:t xml:space="preserve">arkets in </w:t>
      </w:r>
      <w:r w:rsidR="00082913">
        <w:rPr>
          <w:rFonts w:ascii="Calibri" w:hAnsi="Calibri" w:cs="Calibri"/>
        </w:rPr>
        <w:t xml:space="preserve">Financial Instruments </w:t>
      </w:r>
      <w:r>
        <w:rPr>
          <w:rFonts w:ascii="Calibri" w:hAnsi="Calibri" w:cs="Calibri"/>
        </w:rPr>
        <w:t xml:space="preserve">which established the obligation for </w:t>
      </w:r>
      <w:r w:rsidR="00031813">
        <w:rPr>
          <w:rFonts w:ascii="Calibri" w:hAnsi="Calibri" w:cs="Calibri"/>
        </w:rPr>
        <w:t>investment services provider</w:t>
      </w:r>
      <w:r>
        <w:rPr>
          <w:rFonts w:ascii="Calibri" w:hAnsi="Calibri" w:cs="Calibri"/>
        </w:rPr>
        <w:t xml:space="preserve">s </w:t>
      </w:r>
      <w:r w:rsidR="00031813">
        <w:rPr>
          <w:rFonts w:ascii="Calibri" w:hAnsi="Calibri" w:cs="Calibri"/>
        </w:rPr>
        <w:t xml:space="preserve">(ISPs) </w:t>
      </w:r>
      <w:r>
        <w:rPr>
          <w:rFonts w:ascii="Calibri" w:hAnsi="Calibri" w:cs="Calibri"/>
        </w:rPr>
        <w:t>to submit a questionnaire on their clients' knowledge so as to be capable of recommending suitable products to them.</w:t>
      </w:r>
    </w:p>
    <w:p w:rsidR="00077BDB" w:rsidRPr="00077BDB" w:rsidRDefault="00077BDB" w:rsidP="00077BDB">
      <w:pPr>
        <w:spacing w:after="0" w:line="240" w:lineRule="auto"/>
        <w:jc w:val="both"/>
        <w:rPr>
          <w:rFonts w:ascii="Calibri" w:hAnsi="Calibri" w:cs="Calibri"/>
        </w:rPr>
      </w:pPr>
    </w:p>
    <w:p w:rsidR="00077BDB" w:rsidRPr="00077BDB" w:rsidRDefault="002C5B7A" w:rsidP="00077BDB">
      <w:pPr>
        <w:spacing w:after="0" w:line="240" w:lineRule="auto"/>
        <w:jc w:val="both"/>
        <w:rPr>
          <w:rFonts w:ascii="Calibri" w:hAnsi="Calibri" w:cs="Calibri"/>
        </w:rPr>
      </w:pPr>
      <w:r>
        <w:rPr>
          <w:rFonts w:ascii="Calibri" w:hAnsi="Calibri" w:cs="Calibri"/>
        </w:rPr>
        <w:t>Since 3 January 2018, the effective date of the MiFID 2 Directive, the suitability test criteria have become more stringent and the Know Your Customer questionnaire must now also assess the client's risk tolerance and their ability to bear losses. Furthermore,</w:t>
      </w:r>
      <w:r w:rsidR="002E2793">
        <w:rPr>
          <w:rFonts w:ascii="Calibri" w:hAnsi="Calibri" w:cs="Calibri"/>
        </w:rPr>
        <w:t xml:space="preserve"> </w:t>
      </w:r>
      <w:r w:rsidR="00031813">
        <w:rPr>
          <w:rFonts w:ascii="Calibri" w:hAnsi="Calibri" w:cs="Calibri"/>
        </w:rPr>
        <w:t>ISPs</w:t>
      </w:r>
      <w:r>
        <w:rPr>
          <w:rFonts w:ascii="Calibri" w:hAnsi="Calibri" w:cs="Calibri"/>
        </w:rPr>
        <w:t xml:space="preserve"> who provide investment advisory </w:t>
      </w:r>
      <w:r>
        <w:rPr>
          <w:rFonts w:ascii="Calibri" w:hAnsi="Calibri" w:cs="Calibri"/>
        </w:rPr>
        <w:lastRenderedPageBreak/>
        <w:t xml:space="preserve">services must now submit </w:t>
      </w:r>
      <w:r>
        <w:rPr>
          <w:rFonts w:ascii="Calibri" w:hAnsi="Calibri" w:cs="Calibri"/>
          <w:i/>
        </w:rPr>
        <w:t>"to clients, prior to the transaction, a statement of suitability on a durable medium in which is specified the advice provided and the extent to which it corresponds to the preferences, objectives and other characteristics of retail clients</w:t>
      </w:r>
      <w:r w:rsidR="00031813">
        <w:rPr>
          <w:rFonts w:ascii="Calibri" w:hAnsi="Calibri" w:cs="Calibri"/>
          <w:i/>
        </w:rPr>
        <w:t>.”</w:t>
      </w:r>
      <w:r>
        <w:rPr>
          <w:rFonts w:ascii="Calibri" w:hAnsi="Calibri" w:cs="Calibri"/>
          <w:b/>
          <w:i/>
          <w:vertAlign w:val="superscript"/>
        </w:rPr>
        <w:footnoteReference w:id="3"/>
      </w:r>
      <w:r>
        <w:rPr>
          <w:rFonts w:ascii="Calibri" w:hAnsi="Calibri" w:cs="Calibri"/>
          <w:b/>
          <w:i/>
          <w:vertAlign w:val="superscript"/>
        </w:rPr>
        <w:t>[1]</w:t>
      </w:r>
      <w:r>
        <w:rPr>
          <w:rFonts w:ascii="Calibri" w:hAnsi="Calibri" w:cs="Calibri"/>
          <w:i/>
        </w:rPr>
        <w:t>.</w:t>
      </w:r>
    </w:p>
    <w:p w:rsidR="00077BDB" w:rsidRDefault="00077BDB" w:rsidP="00CD4772">
      <w:pPr>
        <w:jc w:val="both"/>
        <w:rPr>
          <w:rFonts w:cs="Arial"/>
          <w:color w:val="000000"/>
          <w:shd w:val="clear" w:color="auto" w:fill="FFFFFF"/>
        </w:rPr>
      </w:pPr>
    </w:p>
    <w:p w:rsidR="00077BDB" w:rsidRDefault="00077BDB" w:rsidP="00CD4772">
      <w:pPr>
        <w:jc w:val="both"/>
        <w:rPr>
          <w:rFonts w:cs="Arial"/>
          <w:color w:val="000000"/>
          <w:shd w:val="clear" w:color="auto" w:fill="FFFFFF"/>
        </w:rPr>
      </w:pPr>
    </w:p>
    <w:p w:rsidR="00077BDB" w:rsidRDefault="00077BDB" w:rsidP="00CD4772">
      <w:pPr>
        <w:jc w:val="both"/>
        <w:rPr>
          <w:rFonts w:cs="Arial"/>
          <w:color w:val="000000"/>
          <w:shd w:val="clear" w:color="auto" w:fill="FFFFFF"/>
        </w:rPr>
      </w:pPr>
    </w:p>
    <w:p w:rsidR="00077BDB" w:rsidRPr="008647FC" w:rsidRDefault="00077BDB" w:rsidP="00CD4772">
      <w:pPr>
        <w:jc w:val="both"/>
      </w:pPr>
    </w:p>
    <w:sectPr w:rsidR="00077BDB" w:rsidRPr="008647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2C5" w:rsidRDefault="00BB42C5" w:rsidP="00AC6D3E">
      <w:pPr>
        <w:spacing w:after="0" w:line="240" w:lineRule="auto"/>
      </w:pPr>
      <w:r>
        <w:separator/>
      </w:r>
    </w:p>
  </w:endnote>
  <w:endnote w:type="continuationSeparator" w:id="0">
    <w:p w:rsidR="00BB42C5" w:rsidRDefault="00BB42C5" w:rsidP="00AC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2C5" w:rsidRDefault="00BB42C5" w:rsidP="00AC6D3E">
      <w:pPr>
        <w:spacing w:after="0" w:line="240" w:lineRule="auto"/>
      </w:pPr>
      <w:r>
        <w:separator/>
      </w:r>
    </w:p>
  </w:footnote>
  <w:footnote w:type="continuationSeparator" w:id="0">
    <w:p w:rsidR="00BB42C5" w:rsidRDefault="00BB42C5" w:rsidP="00AC6D3E">
      <w:pPr>
        <w:spacing w:after="0" w:line="240" w:lineRule="auto"/>
      </w:pPr>
      <w:r>
        <w:continuationSeparator/>
      </w:r>
    </w:p>
  </w:footnote>
  <w:footnote w:id="1">
    <w:p w:rsidR="002163A8" w:rsidRDefault="002163A8" w:rsidP="002163A8">
      <w:pPr>
        <w:pStyle w:val="Notedebasdepage"/>
        <w:jc w:val="both"/>
      </w:pPr>
      <w:r>
        <w:rPr>
          <w:rStyle w:val="Appelnotedebasdep"/>
        </w:rPr>
        <w:footnoteRef/>
      </w:r>
      <w:r>
        <w:t xml:space="preserve"> Article 313-3 of the AMF General Regulation, in its version applicable at the time of the facts (in this case 2016)</w:t>
      </w:r>
    </w:p>
  </w:footnote>
  <w:footnote w:id="2">
    <w:p w:rsidR="00AC6D3E" w:rsidRDefault="00AC6D3E" w:rsidP="002163A8">
      <w:pPr>
        <w:pStyle w:val="Notedebasdepage"/>
        <w:jc w:val="both"/>
      </w:pPr>
      <w:r>
        <w:rPr>
          <w:rStyle w:val="Appelnotedebasdep"/>
        </w:rPr>
        <w:footnoteRef/>
      </w:r>
      <w:r>
        <w:t xml:space="preserve"> Article L 533-13 of the Monetary and Financial Code, in its version applicable at the time of the facts (in this case 2016)</w:t>
      </w:r>
    </w:p>
  </w:footnote>
  <w:footnote w:id="3">
    <w:p w:rsidR="00077BDB" w:rsidRDefault="00077BDB" w:rsidP="00077BDB">
      <w:pPr>
        <w:pStyle w:val="Notedebasdepage"/>
      </w:pPr>
      <w:r>
        <w:rPr>
          <w:rStyle w:val="Appelnotedebasdep"/>
        </w:rPr>
        <w:t>[1]</w:t>
      </w:r>
      <w:r>
        <w:t xml:space="preserve"> Article L. 533-15 of the Monetary and Financial Code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F6BC9"/>
    <w:multiLevelType w:val="hybridMultilevel"/>
    <w:tmpl w:val="6EAC594A"/>
    <w:lvl w:ilvl="0" w:tplc="A7224D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99"/>
    <w:rsid w:val="00031813"/>
    <w:rsid w:val="0003201C"/>
    <w:rsid w:val="00077BDB"/>
    <w:rsid w:val="00082913"/>
    <w:rsid w:val="001C77F7"/>
    <w:rsid w:val="001E24E1"/>
    <w:rsid w:val="001F0938"/>
    <w:rsid w:val="00206299"/>
    <w:rsid w:val="002163A8"/>
    <w:rsid w:val="002C5B7A"/>
    <w:rsid w:val="002D4E03"/>
    <w:rsid w:val="002E2793"/>
    <w:rsid w:val="002E345C"/>
    <w:rsid w:val="002F4624"/>
    <w:rsid w:val="002F698C"/>
    <w:rsid w:val="003420F3"/>
    <w:rsid w:val="00361030"/>
    <w:rsid w:val="00366587"/>
    <w:rsid w:val="003B1D4B"/>
    <w:rsid w:val="00414467"/>
    <w:rsid w:val="00484AAE"/>
    <w:rsid w:val="005012B4"/>
    <w:rsid w:val="005128B2"/>
    <w:rsid w:val="005447B4"/>
    <w:rsid w:val="00606B09"/>
    <w:rsid w:val="00642AED"/>
    <w:rsid w:val="0065641A"/>
    <w:rsid w:val="006608C2"/>
    <w:rsid w:val="00670734"/>
    <w:rsid w:val="006A0C7E"/>
    <w:rsid w:val="0074509E"/>
    <w:rsid w:val="007A103D"/>
    <w:rsid w:val="00836B9B"/>
    <w:rsid w:val="008647FC"/>
    <w:rsid w:val="00876E2A"/>
    <w:rsid w:val="0096206C"/>
    <w:rsid w:val="00991329"/>
    <w:rsid w:val="00A10CA1"/>
    <w:rsid w:val="00A31409"/>
    <w:rsid w:val="00A81E89"/>
    <w:rsid w:val="00A9115D"/>
    <w:rsid w:val="00AC6D3E"/>
    <w:rsid w:val="00AF1A50"/>
    <w:rsid w:val="00B139BB"/>
    <w:rsid w:val="00B71BDD"/>
    <w:rsid w:val="00BA4F09"/>
    <w:rsid w:val="00BB42C5"/>
    <w:rsid w:val="00BF3B33"/>
    <w:rsid w:val="00C50CBC"/>
    <w:rsid w:val="00C85E2F"/>
    <w:rsid w:val="00C91D8D"/>
    <w:rsid w:val="00CD4772"/>
    <w:rsid w:val="00D56EDF"/>
    <w:rsid w:val="00D62229"/>
    <w:rsid w:val="00DA209D"/>
    <w:rsid w:val="00DA29B0"/>
    <w:rsid w:val="00DE75AE"/>
    <w:rsid w:val="00E736ED"/>
    <w:rsid w:val="00EB270A"/>
    <w:rsid w:val="00EB55A3"/>
    <w:rsid w:val="00EC2D2A"/>
    <w:rsid w:val="00ED1E9D"/>
    <w:rsid w:val="00F769FB"/>
    <w:rsid w:val="00FC6745"/>
    <w:rsid w:val="00FE1F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3CAB"/>
  <w15:chartTrackingRefBased/>
  <w15:docId w15:val="{AA2BC73C-72DE-440E-BCB0-54FD80F2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6D3E"/>
    <w:pPr>
      <w:ind w:left="720"/>
      <w:contextualSpacing/>
    </w:pPr>
  </w:style>
  <w:style w:type="paragraph" w:styleId="Notedebasdepage">
    <w:name w:val="footnote text"/>
    <w:basedOn w:val="Normal"/>
    <w:link w:val="NotedebasdepageCar"/>
    <w:uiPriority w:val="99"/>
    <w:semiHidden/>
    <w:unhideWhenUsed/>
    <w:rsid w:val="00AC6D3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C6D3E"/>
    <w:rPr>
      <w:sz w:val="20"/>
      <w:szCs w:val="20"/>
    </w:rPr>
  </w:style>
  <w:style w:type="character" w:styleId="Appelnotedebasdep">
    <w:name w:val="footnote reference"/>
    <w:basedOn w:val="Policepardfaut"/>
    <w:uiPriority w:val="99"/>
    <w:semiHidden/>
    <w:unhideWhenUsed/>
    <w:rsid w:val="00AC6D3E"/>
    <w:rPr>
      <w:vertAlign w:val="superscript"/>
    </w:rPr>
  </w:style>
  <w:style w:type="paragraph" w:styleId="Textedebulles">
    <w:name w:val="Balloon Text"/>
    <w:basedOn w:val="Normal"/>
    <w:link w:val="TextedebullesCar"/>
    <w:uiPriority w:val="99"/>
    <w:semiHidden/>
    <w:unhideWhenUsed/>
    <w:rsid w:val="009620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06C"/>
    <w:rPr>
      <w:rFonts w:ascii="Segoe UI" w:hAnsi="Segoe UI" w:cs="Segoe UI"/>
      <w:sz w:val="18"/>
      <w:szCs w:val="18"/>
    </w:rPr>
  </w:style>
  <w:style w:type="paragraph" w:styleId="Rvision">
    <w:name w:val="Revision"/>
    <w:hidden/>
    <w:uiPriority w:val="99"/>
    <w:semiHidden/>
    <w:rsid w:val="00FE1FF8"/>
    <w:pPr>
      <w:spacing w:after="0" w:line="240" w:lineRule="auto"/>
    </w:pPr>
  </w:style>
  <w:style w:type="character" w:styleId="Marquedecommentaire">
    <w:name w:val="annotation reference"/>
    <w:basedOn w:val="Policepardfaut"/>
    <w:uiPriority w:val="99"/>
    <w:semiHidden/>
    <w:unhideWhenUsed/>
    <w:rsid w:val="003B1D4B"/>
    <w:rPr>
      <w:sz w:val="16"/>
      <w:szCs w:val="16"/>
    </w:rPr>
  </w:style>
  <w:style w:type="paragraph" w:styleId="Commentaire">
    <w:name w:val="annotation text"/>
    <w:basedOn w:val="Normal"/>
    <w:link w:val="CommentaireCar"/>
    <w:uiPriority w:val="99"/>
    <w:semiHidden/>
    <w:unhideWhenUsed/>
    <w:rsid w:val="003B1D4B"/>
    <w:pPr>
      <w:spacing w:line="240" w:lineRule="auto"/>
    </w:pPr>
    <w:rPr>
      <w:sz w:val="20"/>
      <w:szCs w:val="20"/>
    </w:rPr>
  </w:style>
  <w:style w:type="character" w:customStyle="1" w:styleId="CommentaireCar">
    <w:name w:val="Commentaire Car"/>
    <w:basedOn w:val="Policepardfaut"/>
    <w:link w:val="Commentaire"/>
    <w:uiPriority w:val="99"/>
    <w:semiHidden/>
    <w:rsid w:val="003B1D4B"/>
    <w:rPr>
      <w:sz w:val="20"/>
      <w:szCs w:val="20"/>
    </w:rPr>
  </w:style>
  <w:style w:type="paragraph" w:styleId="Objetducommentaire">
    <w:name w:val="annotation subject"/>
    <w:basedOn w:val="Commentaire"/>
    <w:next w:val="Commentaire"/>
    <w:link w:val="ObjetducommentaireCar"/>
    <w:uiPriority w:val="99"/>
    <w:semiHidden/>
    <w:unhideWhenUsed/>
    <w:rsid w:val="003B1D4B"/>
    <w:rPr>
      <w:b/>
      <w:bCs/>
    </w:rPr>
  </w:style>
  <w:style w:type="character" w:customStyle="1" w:styleId="ObjetducommentaireCar">
    <w:name w:val="Objet du commentaire Car"/>
    <w:basedOn w:val="CommentaireCar"/>
    <w:link w:val="Objetducommentaire"/>
    <w:uiPriority w:val="99"/>
    <w:semiHidden/>
    <w:rsid w:val="003B1D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968C5767-6B5B-4974-AFC7-4A432894C8E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834</Words>
  <Characters>4589</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AMF</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Fanny</dc:creator>
  <cp:keywords/>
  <dc:description/>
  <cp:lastModifiedBy>Garry HUTTON</cp:lastModifiedBy>
  <cp:revision>7</cp:revision>
  <cp:lastPrinted>2019-08-01T10:20:00Z</cp:lastPrinted>
  <dcterms:created xsi:type="dcterms:W3CDTF">2019-09-02T08:59:00Z</dcterms:created>
  <dcterms:modified xsi:type="dcterms:W3CDTF">2019-09-02T13:12:00Z</dcterms:modified>
</cp:coreProperties>
</file>