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33A" w:rsidRPr="005F433A" w:rsidRDefault="00B70D51" w:rsidP="00864161">
      <w:pPr>
        <w:rPr>
          <w:b/>
        </w:rPr>
      </w:pPr>
      <w:r w:rsidRPr="00266389">
        <w:rPr>
          <w:b/>
        </w:rPr>
        <w:t>Illustration schématique du c</w:t>
      </w:r>
      <w:r w:rsidR="005857BA" w:rsidRPr="00266389">
        <w:rPr>
          <w:b/>
        </w:rPr>
        <w:t xml:space="preserve">hamp d’application des </w:t>
      </w:r>
      <w:r w:rsidRPr="00266389">
        <w:rPr>
          <w:b/>
        </w:rPr>
        <w:t xml:space="preserve">dispositions de l’instruction </w:t>
      </w:r>
      <w:r w:rsidR="005F433A">
        <w:rPr>
          <w:b/>
        </w:rPr>
        <w:t xml:space="preserve">DOC-2018-07 </w:t>
      </w:r>
      <w:r w:rsidR="005F433A" w:rsidRPr="005F433A">
        <w:t>(surligné en jaune)</w:t>
      </w:r>
    </w:p>
    <w:p w:rsidR="00266389" w:rsidRDefault="00266389" w:rsidP="00266389">
      <w:pPr>
        <w:rPr>
          <w:u w:val="single"/>
        </w:rPr>
      </w:pPr>
    </w:p>
    <w:p w:rsidR="00266389" w:rsidRPr="00266389" w:rsidRDefault="00266389" w:rsidP="00266389">
      <w:r w:rsidRPr="00266389">
        <w:t>C</w:t>
      </w:r>
      <w:r w:rsidR="00CD33C9">
        <w:t>e document constitue l’annexe I</w:t>
      </w:r>
      <w:bookmarkStart w:id="0" w:name="_GoBack"/>
      <w:bookmarkEnd w:id="0"/>
      <w:r w:rsidRPr="00266389">
        <w:t xml:space="preserve"> de l’instruction AMF DOC-2018-07 </w:t>
      </w:r>
    </w:p>
    <w:p w:rsidR="00266389" w:rsidRDefault="00266389" w:rsidP="00864161">
      <w:pPr>
        <w:rPr>
          <w:b/>
          <w:u w:val="single"/>
        </w:rPr>
      </w:pPr>
    </w:p>
    <w:p w:rsidR="00DC731B" w:rsidRDefault="00DC731B" w:rsidP="00ED7ED5">
      <w:pPr>
        <w:spacing w:line="40" w:lineRule="atLeast"/>
        <w:rPr>
          <w:b/>
          <w:u w:val="single"/>
        </w:rPr>
      </w:pPr>
    </w:p>
    <w:p w:rsidR="005F433A" w:rsidRDefault="005F433A" w:rsidP="00ED7ED5">
      <w:pPr>
        <w:spacing w:line="40" w:lineRule="atLeast"/>
        <w:rPr>
          <w:b/>
          <w:u w:val="single"/>
        </w:rPr>
      </w:pPr>
    </w:p>
    <w:p w:rsidR="005F433A" w:rsidRDefault="005F433A" w:rsidP="00ED7ED5">
      <w:pPr>
        <w:spacing w:line="40" w:lineRule="atLeast"/>
        <w:rPr>
          <w:b/>
          <w:u w:val="single"/>
        </w:rPr>
      </w:pPr>
    </w:p>
    <w:p w:rsidR="005F433A" w:rsidRDefault="005F433A" w:rsidP="00ED7ED5">
      <w:pPr>
        <w:spacing w:line="40" w:lineRule="atLeast"/>
        <w:rPr>
          <w:b/>
          <w:u w:val="single"/>
        </w:rPr>
      </w:pPr>
    </w:p>
    <w:p w:rsidR="005F433A" w:rsidRDefault="005F433A" w:rsidP="00ED7ED5">
      <w:pPr>
        <w:spacing w:line="40" w:lineRule="atLeast"/>
        <w:rPr>
          <w:b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7"/>
        <w:gridCol w:w="1941"/>
        <w:gridCol w:w="2913"/>
        <w:gridCol w:w="2496"/>
      </w:tblGrid>
      <w:tr w:rsidR="0078680D" w:rsidRPr="00802E7F" w:rsidTr="00ED7ED5">
        <w:trPr>
          <w:trHeight w:val="1199"/>
        </w:trPr>
        <w:tc>
          <w:tcPr>
            <w:tcW w:w="1077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78680D" w:rsidRPr="00802E7F" w:rsidRDefault="0078680D" w:rsidP="001530A4">
            <w:pPr>
              <w:jc w:val="center"/>
            </w:pPr>
          </w:p>
        </w:tc>
        <w:tc>
          <w:tcPr>
            <w:tcW w:w="1941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:rsidR="0078680D" w:rsidRPr="00802E7F" w:rsidRDefault="0078680D" w:rsidP="00802E7F">
            <w:pPr>
              <w:jc w:val="center"/>
            </w:pPr>
          </w:p>
        </w:tc>
        <w:tc>
          <w:tcPr>
            <w:tcW w:w="2913" w:type="dxa"/>
            <w:shd w:val="clear" w:color="auto" w:fill="D9D9D9" w:themeFill="background1" w:themeFillShade="D9"/>
            <w:vAlign w:val="center"/>
          </w:tcPr>
          <w:p w:rsidR="0078680D" w:rsidRDefault="00850684" w:rsidP="00802E7F">
            <w:pPr>
              <w:jc w:val="center"/>
            </w:pPr>
            <w:r w:rsidRPr="000C183A">
              <w:rPr>
                <w:b/>
              </w:rPr>
              <w:t>N</w:t>
            </w:r>
            <w:r w:rsidR="0078680D" w:rsidRPr="000C183A">
              <w:rPr>
                <w:b/>
              </w:rPr>
              <w:t>ouveau DIS</w:t>
            </w:r>
            <w:r w:rsidR="0078680D">
              <w:rPr>
                <w:rStyle w:val="Appelnotedebasdep"/>
              </w:rPr>
              <w:footnoteReference w:id="1"/>
            </w:r>
          </w:p>
          <w:p w:rsidR="0078680D" w:rsidRPr="00802E7F" w:rsidRDefault="00850684" w:rsidP="00471F5D">
            <w:pPr>
              <w:jc w:val="center"/>
            </w:pPr>
            <w:r>
              <w:t>(</w:t>
            </w:r>
            <w:r w:rsidR="0078680D">
              <w:t xml:space="preserve">objet des nouvelles dispositions du RG AMF et de la </w:t>
            </w:r>
            <w:r w:rsidR="000B7DCF">
              <w:t xml:space="preserve">présente </w:t>
            </w:r>
            <w:r w:rsidR="0078680D">
              <w:t>nouvelle instruction</w:t>
            </w:r>
            <w:r>
              <w:t>)</w:t>
            </w:r>
          </w:p>
        </w:tc>
        <w:tc>
          <w:tcPr>
            <w:tcW w:w="2496" w:type="dxa"/>
            <w:shd w:val="clear" w:color="auto" w:fill="D9D9D9" w:themeFill="background1" w:themeFillShade="D9"/>
            <w:vAlign w:val="center"/>
          </w:tcPr>
          <w:p w:rsidR="0078680D" w:rsidRDefault="0078680D" w:rsidP="00802E7F">
            <w:pPr>
              <w:jc w:val="center"/>
            </w:pPr>
            <w:r w:rsidRPr="000C183A">
              <w:rPr>
                <w:b/>
              </w:rPr>
              <w:t>DIRS</w:t>
            </w:r>
            <w:r>
              <w:rPr>
                <w:rStyle w:val="Appelnotedebasdep"/>
              </w:rPr>
              <w:footnoteReference w:id="2"/>
            </w:r>
          </w:p>
          <w:p w:rsidR="0078680D" w:rsidRPr="00802E7F" w:rsidRDefault="0078680D" w:rsidP="000B7DCF">
            <w:pPr>
              <w:jc w:val="center"/>
            </w:pPr>
            <w:r>
              <w:t>(prévu par le RG</w:t>
            </w:r>
            <w:r w:rsidR="00D6095A">
              <w:t> </w:t>
            </w:r>
            <w:r>
              <w:t>AMF et l’instruction</w:t>
            </w:r>
            <w:r w:rsidR="00850684">
              <w:t xml:space="preserve"> </w:t>
            </w:r>
            <w:r>
              <w:t>2014-12</w:t>
            </w:r>
            <w:r w:rsidR="00850684">
              <w:br/>
            </w:r>
            <w:r w:rsidR="000B7DCF">
              <w:t>pour les offres de financement participatif</w:t>
            </w:r>
            <w:r>
              <w:t>)</w:t>
            </w:r>
          </w:p>
        </w:tc>
      </w:tr>
      <w:tr w:rsidR="0078680D" w:rsidRPr="00802E7F" w:rsidTr="00ED7ED5">
        <w:trPr>
          <w:trHeight w:val="501"/>
        </w:trPr>
        <w:tc>
          <w:tcPr>
            <w:tcW w:w="1077" w:type="dxa"/>
            <w:vMerge w:val="restart"/>
            <w:shd w:val="clear" w:color="auto" w:fill="EEECE1" w:themeFill="background2"/>
            <w:vAlign w:val="center"/>
          </w:tcPr>
          <w:p w:rsidR="0078680D" w:rsidRPr="00802E7F" w:rsidRDefault="0078680D" w:rsidP="00802E7F">
            <w:pPr>
              <w:jc w:val="center"/>
            </w:pPr>
            <w:r w:rsidRPr="00D96250">
              <w:t>Titres non cotés</w:t>
            </w:r>
          </w:p>
        </w:tc>
        <w:tc>
          <w:tcPr>
            <w:tcW w:w="1941" w:type="dxa"/>
            <w:shd w:val="clear" w:color="auto" w:fill="FFFF00"/>
            <w:vAlign w:val="center"/>
          </w:tcPr>
          <w:p w:rsidR="00E125A2" w:rsidRPr="005F433A" w:rsidRDefault="0078680D">
            <w:pPr>
              <w:jc w:val="center"/>
              <w:rPr>
                <w:b/>
                <w:u w:val="single"/>
              </w:rPr>
            </w:pPr>
            <w:r w:rsidRPr="005F433A">
              <w:rPr>
                <w:b/>
                <w:u w:val="single"/>
              </w:rPr>
              <w:t xml:space="preserve">Offre </w:t>
            </w:r>
            <w:r w:rsidR="009A3D9F" w:rsidRPr="005F433A">
              <w:rPr>
                <w:b/>
                <w:u w:val="single"/>
              </w:rPr>
              <w:t>« </w:t>
            </w:r>
            <w:r w:rsidRPr="005F433A">
              <w:rPr>
                <w:b/>
                <w:u w:val="single"/>
              </w:rPr>
              <w:t>en direct</w:t>
            </w:r>
            <w:r w:rsidR="009A3D9F" w:rsidRPr="005F433A">
              <w:rPr>
                <w:b/>
                <w:u w:val="single"/>
              </w:rPr>
              <w:t> »</w:t>
            </w:r>
          </w:p>
          <w:p w:rsidR="0078680D" w:rsidRPr="005F433A" w:rsidRDefault="00E125A2">
            <w:pPr>
              <w:jc w:val="center"/>
              <w:rPr>
                <w:b/>
                <w:u w:val="single"/>
              </w:rPr>
            </w:pPr>
            <w:r w:rsidRPr="005F433A">
              <w:t>inférieures à 8 millions d’euros</w:t>
            </w:r>
          </w:p>
        </w:tc>
        <w:tc>
          <w:tcPr>
            <w:tcW w:w="2913" w:type="dxa"/>
            <w:shd w:val="clear" w:color="auto" w:fill="FFFF00"/>
            <w:vAlign w:val="center"/>
          </w:tcPr>
          <w:p w:rsidR="0078680D" w:rsidRPr="005F433A" w:rsidRDefault="003849B7" w:rsidP="00802E7F">
            <w:pPr>
              <w:jc w:val="center"/>
              <w:rPr>
                <w:b/>
                <w:sz w:val="32"/>
                <w:szCs w:val="32"/>
              </w:rPr>
            </w:pPr>
            <w:r w:rsidRPr="005F433A">
              <w:rPr>
                <w:b/>
                <w:szCs w:val="32"/>
              </w:rPr>
              <w:t>X</w:t>
            </w:r>
          </w:p>
        </w:tc>
        <w:tc>
          <w:tcPr>
            <w:tcW w:w="2496" w:type="dxa"/>
            <w:vAlign w:val="center"/>
          </w:tcPr>
          <w:p w:rsidR="0078680D" w:rsidRPr="00802E7F" w:rsidRDefault="0078680D" w:rsidP="00802E7F">
            <w:pPr>
              <w:jc w:val="center"/>
            </w:pPr>
          </w:p>
        </w:tc>
      </w:tr>
      <w:tr w:rsidR="0078680D" w:rsidRPr="00802E7F" w:rsidTr="00ED7ED5">
        <w:trPr>
          <w:trHeight w:val="1267"/>
        </w:trPr>
        <w:tc>
          <w:tcPr>
            <w:tcW w:w="1077" w:type="dxa"/>
            <w:vMerge/>
            <w:shd w:val="clear" w:color="auto" w:fill="EEECE1" w:themeFill="background2"/>
          </w:tcPr>
          <w:p w:rsidR="0078680D" w:rsidRPr="00802E7F" w:rsidRDefault="0078680D"/>
        </w:tc>
        <w:tc>
          <w:tcPr>
            <w:tcW w:w="1941" w:type="dxa"/>
            <w:vAlign w:val="center"/>
          </w:tcPr>
          <w:p w:rsidR="0078680D" w:rsidRPr="00802E7F" w:rsidRDefault="0078680D" w:rsidP="00802E7F">
            <w:pPr>
              <w:jc w:val="center"/>
            </w:pPr>
            <w:r>
              <w:t>O</w:t>
            </w:r>
            <w:r w:rsidRPr="001530A4">
              <w:t>ffre réalisée par l’intermédiaire d’un site internet de financement participatif d’un CIP ou d’un PSI</w:t>
            </w:r>
          </w:p>
        </w:tc>
        <w:tc>
          <w:tcPr>
            <w:tcW w:w="2913" w:type="dxa"/>
            <w:vAlign w:val="center"/>
          </w:tcPr>
          <w:p w:rsidR="0078680D" w:rsidRPr="00802E7F" w:rsidRDefault="0078680D" w:rsidP="00802E7F">
            <w:pPr>
              <w:jc w:val="center"/>
            </w:pPr>
          </w:p>
        </w:tc>
        <w:tc>
          <w:tcPr>
            <w:tcW w:w="2496" w:type="dxa"/>
            <w:vAlign w:val="center"/>
          </w:tcPr>
          <w:p w:rsidR="0078680D" w:rsidRPr="00802E7F" w:rsidRDefault="003849B7" w:rsidP="00A60CA4">
            <w:pPr>
              <w:jc w:val="center"/>
            </w:pPr>
            <w:r>
              <w:t>X</w:t>
            </w:r>
          </w:p>
        </w:tc>
      </w:tr>
    </w:tbl>
    <w:p w:rsidR="00445FCC" w:rsidRDefault="00445FCC" w:rsidP="00ED7ED5">
      <w:pPr>
        <w:spacing w:line="60" w:lineRule="atLeast"/>
      </w:pPr>
    </w:p>
    <w:p w:rsidR="005F433A" w:rsidRDefault="005F433A">
      <w:pPr>
        <w:spacing w:line="240" w:lineRule="auto"/>
        <w:jc w:val="left"/>
      </w:pPr>
      <w:r>
        <w:br w:type="page"/>
      </w:r>
    </w:p>
    <w:p w:rsidR="005F433A" w:rsidRDefault="005F433A" w:rsidP="00ED7ED5">
      <w:pPr>
        <w:spacing w:line="60" w:lineRule="atLeast"/>
      </w:pPr>
    </w:p>
    <w:p w:rsidR="005F433A" w:rsidRPr="00802E7F" w:rsidRDefault="005F433A" w:rsidP="00ED7ED5">
      <w:pPr>
        <w:spacing w:line="60" w:lineRule="atLeast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1"/>
        <w:gridCol w:w="1930"/>
        <w:gridCol w:w="2896"/>
        <w:gridCol w:w="2481"/>
      </w:tblGrid>
      <w:tr w:rsidR="00D36FAD" w:rsidRPr="00802E7F" w:rsidTr="00ED7ED5">
        <w:trPr>
          <w:trHeight w:val="569"/>
        </w:trPr>
        <w:tc>
          <w:tcPr>
            <w:tcW w:w="1071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D36FAD" w:rsidRPr="001530A4" w:rsidRDefault="00D36FAD" w:rsidP="004E05CB">
            <w:pPr>
              <w:jc w:val="center"/>
            </w:pPr>
          </w:p>
        </w:tc>
        <w:tc>
          <w:tcPr>
            <w:tcW w:w="1930" w:type="dxa"/>
            <w:tcBorders>
              <w:top w:val="nil"/>
              <w:left w:val="nil"/>
            </w:tcBorders>
            <w:shd w:val="clear" w:color="auto" w:fill="FFFFFF" w:themeFill="background1"/>
          </w:tcPr>
          <w:p w:rsidR="00D36FAD" w:rsidRPr="001530A4" w:rsidRDefault="00D36FAD"/>
        </w:tc>
        <w:tc>
          <w:tcPr>
            <w:tcW w:w="2896" w:type="dxa"/>
            <w:shd w:val="clear" w:color="auto" w:fill="D9D9D9" w:themeFill="background1" w:themeFillShade="D9"/>
            <w:vAlign w:val="center"/>
          </w:tcPr>
          <w:p w:rsidR="00715DED" w:rsidRPr="00266389" w:rsidRDefault="00715DED" w:rsidP="00715DED">
            <w:pPr>
              <w:jc w:val="center"/>
              <w:rPr>
                <w:b/>
              </w:rPr>
            </w:pPr>
            <w:r w:rsidRPr="00802E7F" w:rsidDel="00715DED">
              <w:t xml:space="preserve"> </w:t>
            </w:r>
            <w:r w:rsidR="00D36FAD" w:rsidRPr="00266389">
              <w:rPr>
                <w:b/>
              </w:rPr>
              <w:t>Introduction en bourse</w:t>
            </w:r>
            <w:r w:rsidRPr="00266389">
              <w:rPr>
                <w:b/>
              </w:rPr>
              <w:t xml:space="preserve"> </w:t>
            </w:r>
          </w:p>
          <w:p w:rsidR="00D36FAD" w:rsidRPr="001530A4" w:rsidRDefault="00715DED" w:rsidP="00715DED">
            <w:pPr>
              <w:jc w:val="center"/>
            </w:pPr>
            <w:r w:rsidRPr="00266389">
              <w:rPr>
                <w:b/>
              </w:rPr>
              <w:t xml:space="preserve">inférieure à 8 millions d’euros </w:t>
            </w:r>
          </w:p>
        </w:tc>
        <w:tc>
          <w:tcPr>
            <w:tcW w:w="2481" w:type="dxa"/>
            <w:shd w:val="clear" w:color="auto" w:fill="D9D9D9" w:themeFill="background1" w:themeFillShade="D9"/>
            <w:vAlign w:val="center"/>
          </w:tcPr>
          <w:p w:rsidR="00715DED" w:rsidRPr="00266389" w:rsidRDefault="00D36FAD">
            <w:pPr>
              <w:jc w:val="center"/>
              <w:rPr>
                <w:b/>
              </w:rPr>
            </w:pPr>
            <w:r w:rsidRPr="00266389">
              <w:rPr>
                <w:b/>
              </w:rPr>
              <w:t>Offre secondaire</w:t>
            </w:r>
          </w:p>
          <w:p w:rsidR="00D36FAD" w:rsidRPr="00802E7F" w:rsidRDefault="00715DED">
            <w:pPr>
              <w:jc w:val="center"/>
            </w:pPr>
            <w:r w:rsidRPr="00266389">
              <w:rPr>
                <w:b/>
              </w:rPr>
              <w:t xml:space="preserve"> inférieure à 8 millions d’euros</w:t>
            </w:r>
            <w:r>
              <w:t xml:space="preserve"> </w:t>
            </w:r>
          </w:p>
        </w:tc>
      </w:tr>
      <w:tr w:rsidR="0078680D" w:rsidRPr="00802E7F" w:rsidTr="00ED7ED5">
        <w:trPr>
          <w:trHeight w:val="1328"/>
        </w:trPr>
        <w:tc>
          <w:tcPr>
            <w:tcW w:w="1071" w:type="dxa"/>
            <w:vMerge w:val="restart"/>
            <w:shd w:val="clear" w:color="auto" w:fill="EEECE1" w:themeFill="background2"/>
            <w:vAlign w:val="center"/>
          </w:tcPr>
          <w:p w:rsidR="0078680D" w:rsidRPr="00471F5D" w:rsidRDefault="0078680D" w:rsidP="00802E7F">
            <w:pPr>
              <w:jc w:val="center"/>
            </w:pPr>
            <w:r w:rsidRPr="00D96250">
              <w:t>Titres cotés</w:t>
            </w:r>
          </w:p>
        </w:tc>
        <w:tc>
          <w:tcPr>
            <w:tcW w:w="1930" w:type="dxa"/>
            <w:vAlign w:val="center"/>
          </w:tcPr>
          <w:p w:rsidR="0078680D" w:rsidRDefault="0078680D" w:rsidP="00802E7F">
            <w:pPr>
              <w:jc w:val="center"/>
            </w:pPr>
            <w:r w:rsidRPr="001530A4">
              <w:t>Euronext</w:t>
            </w:r>
          </w:p>
          <w:p w:rsidR="0078680D" w:rsidRDefault="0078680D" w:rsidP="00802E7F">
            <w:pPr>
              <w:jc w:val="center"/>
            </w:pPr>
            <w:r>
              <w:t>-</w:t>
            </w:r>
          </w:p>
          <w:p w:rsidR="0078680D" w:rsidRPr="00802E7F" w:rsidRDefault="0078680D" w:rsidP="00802E7F">
            <w:pPr>
              <w:jc w:val="center"/>
            </w:pPr>
            <w:r>
              <w:t>Marché réglementé</w:t>
            </w:r>
          </w:p>
        </w:tc>
        <w:tc>
          <w:tcPr>
            <w:tcW w:w="2896" w:type="dxa"/>
            <w:vAlign w:val="center"/>
          </w:tcPr>
          <w:p w:rsidR="0078680D" w:rsidRDefault="0078680D" w:rsidP="00E861D0">
            <w:pPr>
              <w:jc w:val="center"/>
              <w:rPr>
                <w:rFonts w:cs="Arial"/>
              </w:rPr>
            </w:pPr>
            <w:r w:rsidRPr="00715DED">
              <w:rPr>
                <w:rFonts w:cs="Arial"/>
                <w:b/>
              </w:rPr>
              <w:t xml:space="preserve">Prospectus </w:t>
            </w:r>
            <w:r w:rsidRPr="00CC4189">
              <w:rPr>
                <w:rFonts w:cs="Arial"/>
              </w:rPr>
              <w:t>dû au titre de l’admission</w:t>
            </w:r>
            <w:r w:rsidR="008601FD" w:rsidRPr="00CC4189">
              <w:rPr>
                <w:rFonts w:cs="Arial"/>
              </w:rPr>
              <w:t xml:space="preserve"> (dans le respect des </w:t>
            </w:r>
            <w:r w:rsidR="003849B7">
              <w:rPr>
                <w:rFonts w:cs="Arial"/>
              </w:rPr>
              <w:t xml:space="preserve">exemptions du règlement Prospectus et des </w:t>
            </w:r>
            <w:r w:rsidR="008601FD" w:rsidRPr="00CC4189">
              <w:rPr>
                <w:rFonts w:cs="Arial"/>
              </w:rPr>
              <w:t>seuils d’éligibilité prévus par les règles de marché)</w:t>
            </w:r>
          </w:p>
          <w:p w:rsidR="00F63CB8" w:rsidRDefault="00F63CB8" w:rsidP="00E861D0">
            <w:pPr>
              <w:jc w:val="center"/>
              <w:rPr>
                <w:rFonts w:cs="Arial"/>
              </w:rPr>
            </w:pPr>
          </w:p>
          <w:p w:rsidR="00F63CB8" w:rsidRPr="00B5096D" w:rsidRDefault="00F63CB8" w:rsidP="00F63CB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→</w:t>
            </w:r>
            <w:r>
              <w:t xml:space="preserve"> a</w:t>
            </w:r>
            <w:r w:rsidRPr="00BA25AD">
              <w:t>pplication de la réglementation</w:t>
            </w:r>
            <w:r w:rsidR="00D51317">
              <w:br/>
            </w:r>
            <w:r>
              <w:t xml:space="preserve">sur les </w:t>
            </w:r>
            <w:r w:rsidRPr="00BA25AD">
              <w:t>abus de marché</w:t>
            </w:r>
          </w:p>
        </w:tc>
        <w:tc>
          <w:tcPr>
            <w:tcW w:w="2481" w:type="dxa"/>
            <w:vMerge w:val="restart"/>
            <w:vAlign w:val="center"/>
          </w:tcPr>
          <w:p w:rsidR="0078680D" w:rsidRPr="00715DED" w:rsidRDefault="00715DED" w:rsidP="00802E7F">
            <w:pPr>
              <w:jc w:val="center"/>
              <w:rPr>
                <w:rFonts w:cs="Arial"/>
                <w:b/>
              </w:rPr>
            </w:pPr>
            <w:r w:rsidRPr="00715DED">
              <w:rPr>
                <w:rFonts w:cs="Arial"/>
                <w:b/>
              </w:rPr>
              <w:t>Pas de prospectus</w:t>
            </w:r>
          </w:p>
          <w:p w:rsidR="00715DED" w:rsidRPr="00B5096D" w:rsidRDefault="00715DED" w:rsidP="00802E7F">
            <w:pPr>
              <w:jc w:val="center"/>
              <w:rPr>
                <w:rFonts w:cs="Arial"/>
              </w:rPr>
            </w:pPr>
          </w:p>
          <w:p w:rsidR="0078680D" w:rsidRPr="00EA5157" w:rsidRDefault="0078680D" w:rsidP="00802E7F">
            <w:pPr>
              <w:jc w:val="center"/>
              <w:rPr>
                <w:rFonts w:cs="Arial"/>
              </w:rPr>
            </w:pPr>
            <w:r w:rsidRPr="00F14419">
              <w:rPr>
                <w:rFonts w:cs="Arial"/>
              </w:rPr>
              <w:t>Application de la réglementation</w:t>
            </w:r>
            <w:r w:rsidR="00D51317">
              <w:rPr>
                <w:rFonts w:cs="Arial"/>
              </w:rPr>
              <w:br/>
            </w:r>
            <w:r w:rsidR="008601FD" w:rsidRPr="007339CF">
              <w:rPr>
                <w:rFonts w:cs="Arial"/>
              </w:rPr>
              <w:t>sur l</w:t>
            </w:r>
            <w:r w:rsidR="00BF3FE0" w:rsidRPr="007339CF">
              <w:rPr>
                <w:rFonts w:cs="Arial"/>
              </w:rPr>
              <w:t xml:space="preserve">es </w:t>
            </w:r>
            <w:r w:rsidRPr="00EA5157">
              <w:rPr>
                <w:rFonts w:cs="Arial"/>
              </w:rPr>
              <w:t>abus de marché</w:t>
            </w:r>
          </w:p>
          <w:p w:rsidR="0078680D" w:rsidRPr="00EA5157" w:rsidRDefault="00BF3FE0" w:rsidP="00802E7F">
            <w:pPr>
              <w:jc w:val="center"/>
              <w:rPr>
                <w:rFonts w:cs="Arial"/>
              </w:rPr>
            </w:pPr>
            <w:r w:rsidRPr="00EA5157">
              <w:rPr>
                <w:rFonts w:cs="Arial"/>
              </w:rPr>
              <w:t>e</w:t>
            </w:r>
            <w:r w:rsidR="0078680D" w:rsidRPr="00EA5157">
              <w:rPr>
                <w:rFonts w:cs="Arial"/>
              </w:rPr>
              <w:t>t</w:t>
            </w:r>
            <w:r w:rsidR="008601FD" w:rsidRPr="00EA5157">
              <w:rPr>
                <w:rFonts w:cs="Arial"/>
              </w:rPr>
              <w:t xml:space="preserve"> de</w:t>
            </w:r>
            <w:r w:rsidR="0078680D" w:rsidRPr="00EA5157">
              <w:rPr>
                <w:rFonts w:cs="Arial"/>
              </w:rPr>
              <w:t xml:space="preserve"> la position AMF 2013-03</w:t>
            </w:r>
            <w:r w:rsidR="008601FD" w:rsidRPr="00EA5157">
              <w:rPr>
                <w:rFonts w:cs="Arial"/>
              </w:rPr>
              <w:t>,</w:t>
            </w:r>
            <w:r w:rsidR="0078680D" w:rsidRPr="00EA5157">
              <w:rPr>
                <w:rFonts w:cs="Arial"/>
              </w:rPr>
              <w:t xml:space="preserve"> lesquelles requi</w:t>
            </w:r>
            <w:r w:rsidR="008601FD" w:rsidRPr="00EA5157">
              <w:rPr>
                <w:rFonts w:cs="Arial"/>
              </w:rPr>
              <w:t>èrent</w:t>
            </w:r>
            <w:r w:rsidR="0078680D" w:rsidRPr="00EA5157">
              <w:rPr>
                <w:rFonts w:cs="Arial"/>
              </w:rPr>
              <w:t xml:space="preserve"> la publication d’un communiqué de presse</w:t>
            </w:r>
            <w:r w:rsidR="008601FD" w:rsidRPr="00EA5157">
              <w:rPr>
                <w:rFonts w:cs="Arial"/>
              </w:rPr>
              <w:t xml:space="preserve"> normé</w:t>
            </w:r>
          </w:p>
          <w:p w:rsidR="0078680D" w:rsidRPr="00EA5157" w:rsidRDefault="0078680D" w:rsidP="00802E7F">
            <w:pPr>
              <w:jc w:val="center"/>
              <w:rPr>
                <w:rFonts w:cs="Arial"/>
              </w:rPr>
            </w:pPr>
          </w:p>
          <w:p w:rsidR="0078680D" w:rsidRPr="00EA5157" w:rsidRDefault="0078680D" w:rsidP="00802E7F">
            <w:pPr>
              <w:jc w:val="center"/>
              <w:rPr>
                <w:rFonts w:cs="Arial"/>
              </w:rPr>
            </w:pPr>
          </w:p>
          <w:p w:rsidR="0078680D" w:rsidRPr="00EA5157" w:rsidRDefault="0078680D" w:rsidP="00471F5D">
            <w:pPr>
              <w:jc w:val="center"/>
              <w:rPr>
                <w:rFonts w:cs="Arial"/>
              </w:rPr>
            </w:pPr>
            <w:r w:rsidRPr="00EA5157">
              <w:rPr>
                <w:rFonts w:cs="Arial"/>
              </w:rPr>
              <w:t>→ disparition du prospectus requis pour les offres secondaires inférieures à 8 millions d’euros</w:t>
            </w:r>
          </w:p>
          <w:p w:rsidR="0078680D" w:rsidRPr="00EA5157" w:rsidRDefault="0078680D" w:rsidP="00BA25AD">
            <w:pPr>
              <w:jc w:val="center"/>
              <w:rPr>
                <w:rFonts w:cs="Arial"/>
              </w:rPr>
            </w:pPr>
          </w:p>
          <w:p w:rsidR="0078680D" w:rsidRPr="00EA5157" w:rsidRDefault="0078680D" w:rsidP="00802E7F">
            <w:pPr>
              <w:jc w:val="center"/>
              <w:rPr>
                <w:rFonts w:cs="Arial"/>
              </w:rPr>
            </w:pPr>
            <w:r w:rsidRPr="00EA5157">
              <w:rPr>
                <w:rFonts w:cs="Arial"/>
              </w:rPr>
              <w:t xml:space="preserve">→ non application du </w:t>
            </w:r>
            <w:r w:rsidR="00BF3FE0" w:rsidRPr="00EA5157">
              <w:rPr>
                <w:rFonts w:cs="Arial"/>
              </w:rPr>
              <w:t xml:space="preserve">DIS, dont relèvent </w:t>
            </w:r>
            <w:r w:rsidRPr="00EA5157">
              <w:rPr>
                <w:rFonts w:cs="Arial"/>
              </w:rPr>
              <w:t>uniquement les offres de titres non cotés</w:t>
            </w:r>
          </w:p>
          <w:p w:rsidR="0078680D" w:rsidRPr="00EA5157" w:rsidRDefault="0078680D" w:rsidP="00802E7F">
            <w:pPr>
              <w:jc w:val="center"/>
              <w:rPr>
                <w:rFonts w:cs="Arial"/>
              </w:rPr>
            </w:pPr>
          </w:p>
        </w:tc>
      </w:tr>
      <w:tr w:rsidR="0078680D" w:rsidRPr="00802E7F" w:rsidTr="00ED7ED5">
        <w:trPr>
          <w:trHeight w:val="1761"/>
        </w:trPr>
        <w:tc>
          <w:tcPr>
            <w:tcW w:w="1071" w:type="dxa"/>
            <w:vMerge/>
            <w:shd w:val="clear" w:color="auto" w:fill="EEECE1" w:themeFill="background2"/>
          </w:tcPr>
          <w:p w:rsidR="0078680D" w:rsidRPr="00802E7F" w:rsidRDefault="0078680D"/>
        </w:tc>
        <w:tc>
          <w:tcPr>
            <w:tcW w:w="1930" w:type="dxa"/>
            <w:vAlign w:val="center"/>
          </w:tcPr>
          <w:p w:rsidR="0078680D" w:rsidRDefault="0078680D" w:rsidP="00802E7F">
            <w:pPr>
              <w:jc w:val="center"/>
              <w:rPr>
                <w:lang w:val="en-US"/>
              </w:rPr>
            </w:pPr>
            <w:r w:rsidRPr="00802E7F">
              <w:rPr>
                <w:lang w:val="en-US"/>
              </w:rPr>
              <w:t>Euronext Growth</w:t>
            </w:r>
            <w:r w:rsidR="00971BB2">
              <w:rPr>
                <w:lang w:val="en-US"/>
              </w:rPr>
              <w:br/>
            </w:r>
            <w:r w:rsidRPr="00802E7F">
              <w:rPr>
                <w:lang w:val="en-US"/>
              </w:rPr>
              <w:t>-</w:t>
            </w:r>
          </w:p>
          <w:p w:rsidR="0078680D" w:rsidRPr="00802E7F" w:rsidRDefault="0078680D" w:rsidP="00802E7F">
            <w:pPr>
              <w:jc w:val="center"/>
              <w:rPr>
                <w:lang w:val="en-US"/>
              </w:rPr>
            </w:pPr>
            <w:r w:rsidRPr="00802E7F">
              <w:rPr>
                <w:lang w:val="en-US"/>
              </w:rPr>
              <w:t>SMNO</w:t>
            </w:r>
          </w:p>
        </w:tc>
        <w:tc>
          <w:tcPr>
            <w:tcW w:w="2896" w:type="dxa"/>
            <w:vAlign w:val="center"/>
          </w:tcPr>
          <w:p w:rsidR="00715DED" w:rsidRPr="00715DED" w:rsidRDefault="00715DED" w:rsidP="00E861D0">
            <w:pPr>
              <w:jc w:val="center"/>
              <w:rPr>
                <w:b/>
              </w:rPr>
            </w:pPr>
            <w:r w:rsidRPr="00715DED">
              <w:rPr>
                <w:b/>
              </w:rPr>
              <w:t xml:space="preserve">Pas de prospectus </w:t>
            </w:r>
          </w:p>
          <w:p w:rsidR="0078680D" w:rsidRDefault="00715DED" w:rsidP="00E861D0">
            <w:pPr>
              <w:jc w:val="center"/>
            </w:pPr>
            <w:r>
              <w:t>mais d</w:t>
            </w:r>
            <w:r w:rsidR="0078680D">
              <w:t xml:space="preserve">ocument d’information requis par les règles de marché et revu </w:t>
            </w:r>
            <w:r w:rsidR="00BF3FE0" w:rsidRPr="00D96250">
              <w:rPr>
                <w:i/>
              </w:rPr>
              <w:t>ex ante</w:t>
            </w:r>
            <w:r w:rsidR="00BF3FE0">
              <w:t xml:space="preserve"> </w:t>
            </w:r>
            <w:r w:rsidR="0078680D">
              <w:t>par l’entreprise de marché</w:t>
            </w:r>
          </w:p>
          <w:p w:rsidR="0078680D" w:rsidRDefault="0078680D" w:rsidP="00E861D0">
            <w:pPr>
              <w:jc w:val="center"/>
            </w:pPr>
          </w:p>
          <w:p w:rsidR="0078680D" w:rsidRDefault="0078680D" w:rsidP="00287353">
            <w:pPr>
              <w:jc w:val="center"/>
            </w:pPr>
            <w:r>
              <w:rPr>
                <w:rFonts w:cs="Arial"/>
              </w:rPr>
              <w:t>→</w:t>
            </w:r>
            <w:r w:rsidRPr="001530A4">
              <w:t xml:space="preserve"> disparition du prospectus requis pour les introductions en bourse</w:t>
            </w:r>
            <w:r w:rsidRPr="00802E7F">
              <w:t xml:space="preserve"> comprises</w:t>
            </w:r>
            <w:r w:rsidRPr="001530A4">
              <w:t xml:space="preserve"> entre 2,5 et 8 millions d’euros</w:t>
            </w:r>
          </w:p>
          <w:p w:rsidR="00F63CB8" w:rsidRDefault="00F63CB8" w:rsidP="00287353">
            <w:pPr>
              <w:jc w:val="center"/>
            </w:pPr>
          </w:p>
          <w:p w:rsidR="00F63CB8" w:rsidRPr="00802E7F" w:rsidRDefault="00F63CB8" w:rsidP="00287353">
            <w:pPr>
              <w:jc w:val="center"/>
            </w:pPr>
            <w:r>
              <w:rPr>
                <w:rFonts w:cs="Arial"/>
              </w:rPr>
              <w:t>→</w:t>
            </w:r>
            <w:r>
              <w:t xml:space="preserve"> a</w:t>
            </w:r>
            <w:r w:rsidRPr="00BA25AD">
              <w:t>pplication de la réglementation</w:t>
            </w:r>
            <w:r w:rsidR="00D51317">
              <w:br/>
            </w:r>
            <w:r>
              <w:t xml:space="preserve">sur les </w:t>
            </w:r>
            <w:r w:rsidRPr="00BA25AD">
              <w:t>abus de marché</w:t>
            </w:r>
          </w:p>
        </w:tc>
        <w:tc>
          <w:tcPr>
            <w:tcW w:w="2481" w:type="dxa"/>
            <w:vMerge/>
          </w:tcPr>
          <w:p w:rsidR="0078680D" w:rsidRPr="00802E7F" w:rsidRDefault="0078680D"/>
        </w:tc>
      </w:tr>
      <w:tr w:rsidR="0078680D" w:rsidRPr="00802E7F" w:rsidTr="00ED7ED5">
        <w:trPr>
          <w:trHeight w:val="1664"/>
        </w:trPr>
        <w:tc>
          <w:tcPr>
            <w:tcW w:w="1071" w:type="dxa"/>
            <w:vMerge/>
            <w:shd w:val="clear" w:color="auto" w:fill="EEECE1" w:themeFill="background2"/>
          </w:tcPr>
          <w:p w:rsidR="0078680D" w:rsidRPr="00802E7F" w:rsidRDefault="0078680D"/>
        </w:tc>
        <w:tc>
          <w:tcPr>
            <w:tcW w:w="1930" w:type="dxa"/>
            <w:vAlign w:val="center"/>
          </w:tcPr>
          <w:p w:rsidR="0078680D" w:rsidRDefault="0078680D" w:rsidP="00802E7F">
            <w:pPr>
              <w:jc w:val="center"/>
            </w:pPr>
            <w:r>
              <w:t xml:space="preserve">Euronext </w:t>
            </w:r>
            <w:proofErr w:type="gramStart"/>
            <w:r>
              <w:t>Access</w:t>
            </w:r>
            <w:proofErr w:type="gramEnd"/>
            <w:r w:rsidR="00971BB2">
              <w:br/>
            </w:r>
            <w:r>
              <w:t>(ex -Marché Libre)</w:t>
            </w:r>
          </w:p>
          <w:p w:rsidR="0078680D" w:rsidRDefault="0078680D" w:rsidP="00802E7F">
            <w:pPr>
              <w:jc w:val="center"/>
            </w:pPr>
            <w:r>
              <w:t>-</w:t>
            </w:r>
          </w:p>
          <w:p w:rsidR="0078680D" w:rsidRPr="00802E7F" w:rsidRDefault="0078680D" w:rsidP="00802E7F">
            <w:pPr>
              <w:jc w:val="center"/>
            </w:pPr>
            <w:r>
              <w:t>SMN</w:t>
            </w:r>
          </w:p>
        </w:tc>
        <w:tc>
          <w:tcPr>
            <w:tcW w:w="2896" w:type="dxa"/>
            <w:vAlign w:val="center"/>
          </w:tcPr>
          <w:p w:rsidR="00715DED" w:rsidRPr="00715DED" w:rsidRDefault="00715DED" w:rsidP="00D6095A">
            <w:pPr>
              <w:jc w:val="center"/>
              <w:rPr>
                <w:b/>
              </w:rPr>
            </w:pPr>
            <w:r w:rsidRPr="00715DED">
              <w:rPr>
                <w:b/>
              </w:rPr>
              <w:t xml:space="preserve">Pas de prospectus </w:t>
            </w:r>
          </w:p>
          <w:p w:rsidR="0078680D" w:rsidRDefault="00715DED" w:rsidP="00D6095A">
            <w:pPr>
              <w:jc w:val="center"/>
            </w:pPr>
            <w:r>
              <w:t>mais d</w:t>
            </w:r>
            <w:r w:rsidR="0078680D">
              <w:t>ocument d’information si prévu par les règles de marché</w:t>
            </w:r>
          </w:p>
          <w:p w:rsidR="0078680D" w:rsidRDefault="0078680D" w:rsidP="00471F5D">
            <w:pPr>
              <w:jc w:val="center"/>
            </w:pPr>
            <w:r w:rsidRPr="00BA25AD">
              <w:t xml:space="preserve">→ </w:t>
            </w:r>
            <w:r>
              <w:t xml:space="preserve">non application du </w:t>
            </w:r>
            <w:r w:rsidR="00BF3FE0">
              <w:t>DIS</w:t>
            </w:r>
          </w:p>
          <w:p w:rsidR="0078680D" w:rsidRPr="00802E7F" w:rsidRDefault="0078680D" w:rsidP="00ED7ED5">
            <w:pPr>
              <w:jc w:val="center"/>
            </w:pPr>
            <w:r>
              <w:rPr>
                <w:rFonts w:cs="Arial"/>
              </w:rPr>
              <w:t>→</w:t>
            </w:r>
            <w:r>
              <w:t xml:space="preserve"> </w:t>
            </w:r>
            <w:r w:rsidR="00BF3FE0">
              <w:t>a</w:t>
            </w:r>
            <w:r w:rsidRPr="00BA25AD">
              <w:t>pplication de la réglementation</w:t>
            </w:r>
            <w:r w:rsidR="00ED7ED5">
              <w:t xml:space="preserve"> </w:t>
            </w:r>
            <w:r w:rsidR="00BF3FE0">
              <w:t xml:space="preserve">sur les </w:t>
            </w:r>
            <w:r w:rsidRPr="00BA25AD">
              <w:t>abus de marché</w:t>
            </w:r>
          </w:p>
        </w:tc>
        <w:tc>
          <w:tcPr>
            <w:tcW w:w="2481" w:type="dxa"/>
            <w:vMerge/>
          </w:tcPr>
          <w:p w:rsidR="0078680D" w:rsidRPr="00802E7F" w:rsidRDefault="0078680D"/>
        </w:tc>
      </w:tr>
    </w:tbl>
    <w:p w:rsidR="00864161" w:rsidRDefault="00864161" w:rsidP="00ED7ED5">
      <w:pPr>
        <w:spacing w:line="240" w:lineRule="auto"/>
        <w:jc w:val="left"/>
        <w:rPr>
          <w:u w:val="single"/>
        </w:rPr>
      </w:pPr>
    </w:p>
    <w:sectPr w:rsidR="00864161" w:rsidSect="00A06C26">
      <w:headerReference w:type="default" r:id="rId9"/>
      <w:footerReference w:type="default" r:id="rId10"/>
      <w:type w:val="continuous"/>
      <w:pgSz w:w="11906" w:h="16838"/>
      <w:pgMar w:top="1701" w:right="1701" w:bottom="1418" w:left="175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6D4" w:rsidRDefault="000B56D4">
      <w:r>
        <w:separator/>
      </w:r>
    </w:p>
  </w:endnote>
  <w:endnote w:type="continuationSeparator" w:id="0">
    <w:p w:rsidR="000B56D4" w:rsidRDefault="000B5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4398186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E84D0C" w:rsidRPr="00E84D0C" w:rsidRDefault="00E84D0C">
            <w:pPr>
              <w:pStyle w:val="Pieddepage"/>
              <w:jc w:val="right"/>
            </w:pPr>
            <w:r w:rsidRPr="00E84D0C">
              <w:rPr>
                <w:bCs/>
                <w:szCs w:val="16"/>
              </w:rPr>
              <w:fldChar w:fldCharType="begin"/>
            </w:r>
            <w:r w:rsidRPr="00E84D0C">
              <w:rPr>
                <w:bCs/>
                <w:szCs w:val="16"/>
              </w:rPr>
              <w:instrText>PAGE</w:instrText>
            </w:r>
            <w:r w:rsidRPr="00E84D0C">
              <w:rPr>
                <w:bCs/>
                <w:szCs w:val="16"/>
              </w:rPr>
              <w:fldChar w:fldCharType="separate"/>
            </w:r>
            <w:r w:rsidR="00CD33C9">
              <w:rPr>
                <w:bCs/>
                <w:noProof/>
                <w:szCs w:val="16"/>
              </w:rPr>
              <w:t>1</w:t>
            </w:r>
            <w:r w:rsidRPr="00E84D0C">
              <w:rPr>
                <w:bCs/>
                <w:szCs w:val="16"/>
              </w:rPr>
              <w:fldChar w:fldCharType="end"/>
            </w:r>
            <w:r w:rsidRPr="00E84D0C">
              <w:rPr>
                <w:bCs/>
                <w:szCs w:val="16"/>
              </w:rPr>
              <w:t>/</w:t>
            </w:r>
            <w:r w:rsidRPr="00E84D0C">
              <w:rPr>
                <w:bCs/>
                <w:szCs w:val="16"/>
              </w:rPr>
              <w:fldChar w:fldCharType="begin"/>
            </w:r>
            <w:r w:rsidRPr="00E84D0C">
              <w:rPr>
                <w:bCs/>
                <w:szCs w:val="16"/>
              </w:rPr>
              <w:instrText>NUMPAGES</w:instrText>
            </w:r>
            <w:r w:rsidRPr="00E84D0C">
              <w:rPr>
                <w:bCs/>
                <w:szCs w:val="16"/>
              </w:rPr>
              <w:fldChar w:fldCharType="separate"/>
            </w:r>
            <w:r w:rsidR="00CD33C9">
              <w:rPr>
                <w:bCs/>
                <w:noProof/>
                <w:szCs w:val="16"/>
              </w:rPr>
              <w:t>2</w:t>
            </w:r>
            <w:r w:rsidRPr="00E84D0C">
              <w:rPr>
                <w:bCs/>
                <w:szCs w:val="16"/>
              </w:rPr>
              <w:fldChar w:fldCharType="end"/>
            </w:r>
          </w:p>
        </w:sdtContent>
      </w:sdt>
    </w:sdtContent>
  </w:sdt>
  <w:p w:rsidR="00E84D0C" w:rsidRPr="00E84D0C" w:rsidRDefault="00E84D0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6D4" w:rsidRDefault="000B56D4">
      <w:r>
        <w:separator/>
      </w:r>
    </w:p>
  </w:footnote>
  <w:footnote w:type="continuationSeparator" w:id="0">
    <w:p w:rsidR="000B56D4" w:rsidRDefault="000B56D4">
      <w:r>
        <w:continuationSeparator/>
      </w:r>
    </w:p>
  </w:footnote>
  <w:footnote w:id="1">
    <w:p w:rsidR="0078680D" w:rsidRDefault="0078680D">
      <w:pPr>
        <w:pStyle w:val="Notedebasdepage"/>
      </w:pPr>
      <w:r>
        <w:rPr>
          <w:rStyle w:val="Appelnotedebasdep"/>
        </w:rPr>
        <w:footnoteRef/>
      </w:r>
      <w:r>
        <w:t xml:space="preserve"> Document d’</w:t>
      </w:r>
      <w:r w:rsidR="00E861D0">
        <w:t>i</w:t>
      </w:r>
      <w:r>
        <w:t>nformation</w:t>
      </w:r>
      <w:r w:rsidRPr="00E32A0A">
        <w:t xml:space="preserve"> </w:t>
      </w:r>
      <w:r w:rsidR="00E861D0">
        <w:t>s</w:t>
      </w:r>
      <w:r>
        <w:t>ynthétique</w:t>
      </w:r>
      <w:r w:rsidR="00E861D0">
        <w:t>.</w:t>
      </w:r>
    </w:p>
  </w:footnote>
  <w:footnote w:id="2">
    <w:p w:rsidR="0078680D" w:rsidRDefault="0078680D">
      <w:pPr>
        <w:pStyle w:val="Notedebasdepage"/>
      </w:pPr>
      <w:r>
        <w:rPr>
          <w:rStyle w:val="Appelnotedebasdep"/>
        </w:rPr>
        <w:footnoteRef/>
      </w:r>
      <w:r>
        <w:t xml:space="preserve"> Document d’</w:t>
      </w:r>
      <w:r w:rsidR="00E861D0">
        <w:t>i</w:t>
      </w:r>
      <w:r>
        <w:t xml:space="preserve">nformation </w:t>
      </w:r>
      <w:r w:rsidR="00E861D0">
        <w:t>r</w:t>
      </w:r>
      <w:r>
        <w:t xml:space="preserve">églementaire </w:t>
      </w:r>
      <w:r w:rsidR="00E861D0">
        <w:t>s</w:t>
      </w:r>
      <w:r>
        <w:t>ynthétique</w:t>
      </w:r>
      <w:r w:rsidR="00E861D0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3A" w:rsidRPr="005F433A" w:rsidRDefault="005F433A" w:rsidP="005F433A">
    <w:r w:rsidRPr="005F433A">
      <w:t>Illustration schématique du champ d’application des dispositions de l’instruction DOC-2018-07</w:t>
    </w:r>
  </w:p>
  <w:p w:rsidR="00266389" w:rsidRPr="00266389" w:rsidRDefault="00266389">
    <w:pPr>
      <w:pStyle w:val="En-tte"/>
    </w:pPr>
    <w:r>
      <w:t xml:space="preserve">- </w:t>
    </w:r>
    <w:r w:rsidRPr="00266389">
      <w:t>A</w:t>
    </w:r>
    <w:r w:rsidRPr="00266389">
      <w:t>nnexe de l’instruction AMF DOC-2018-07</w:t>
    </w:r>
  </w:p>
  <w:p w:rsidR="007666E3" w:rsidRPr="00875DC7" w:rsidRDefault="007666E3" w:rsidP="008F5B0D">
    <w:pPr>
      <w:pStyle w:val="numrodepage"/>
      <w:jc w:val="both"/>
      <w:rPr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5DC73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F32DE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516C0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936EB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0620B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39E8F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7B612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6A4A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4C0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0B6E2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E4090"/>
    <w:multiLevelType w:val="hybridMultilevel"/>
    <w:tmpl w:val="2BFE30D4"/>
    <w:lvl w:ilvl="0" w:tplc="1150A0B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3686240"/>
    <w:multiLevelType w:val="hybridMultilevel"/>
    <w:tmpl w:val="1E3A02EA"/>
    <w:lvl w:ilvl="0" w:tplc="1150A0B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41D6948"/>
    <w:multiLevelType w:val="hybridMultilevel"/>
    <w:tmpl w:val="849A9E7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DF8109B"/>
    <w:multiLevelType w:val="hybridMultilevel"/>
    <w:tmpl w:val="A614EE2E"/>
    <w:lvl w:ilvl="0" w:tplc="1150A0B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2155A1C"/>
    <w:multiLevelType w:val="hybridMultilevel"/>
    <w:tmpl w:val="5B0402EA"/>
    <w:lvl w:ilvl="0" w:tplc="21A039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52D0C04"/>
    <w:multiLevelType w:val="hybridMultilevel"/>
    <w:tmpl w:val="4934B39C"/>
    <w:lvl w:ilvl="0" w:tplc="040C0011">
      <w:start w:val="1"/>
      <w:numFmt w:val="decimal"/>
      <w:lvlText w:val="%1)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1EB83949"/>
    <w:multiLevelType w:val="hybridMultilevel"/>
    <w:tmpl w:val="900C9918"/>
    <w:lvl w:ilvl="0" w:tplc="1150A0B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0231A0"/>
    <w:multiLevelType w:val="hybridMultilevel"/>
    <w:tmpl w:val="E47C2260"/>
    <w:lvl w:ilvl="0" w:tplc="8B6E7E1C">
      <w:start w:val="1"/>
      <w:numFmt w:val="bullet"/>
      <w:pStyle w:val="pucetiret"/>
      <w:lvlText w:val="-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ACC1FE4"/>
    <w:multiLevelType w:val="hybridMultilevel"/>
    <w:tmpl w:val="308CE45C"/>
    <w:lvl w:ilvl="0" w:tplc="1150A0B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726204"/>
    <w:multiLevelType w:val="hybridMultilevel"/>
    <w:tmpl w:val="D3143906"/>
    <w:lvl w:ilvl="0" w:tplc="5E2C5776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824525"/>
    <w:multiLevelType w:val="hybridMultilevel"/>
    <w:tmpl w:val="D3F883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546D0B"/>
    <w:multiLevelType w:val="hybridMultilevel"/>
    <w:tmpl w:val="A0EE4C20"/>
    <w:lvl w:ilvl="0" w:tplc="C2D4D61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Ansi="Arial" w:hint="default"/>
      </w:rPr>
    </w:lvl>
    <w:lvl w:ilvl="1" w:tplc="2F7C0DF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C94009"/>
    <w:multiLevelType w:val="hybridMultilevel"/>
    <w:tmpl w:val="BB122DE6"/>
    <w:lvl w:ilvl="0" w:tplc="7E46BCB6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5E4F6B"/>
    <w:multiLevelType w:val="multilevel"/>
    <w:tmpl w:val="D46E37EE"/>
    <w:lvl w:ilvl="0">
      <w:start w:val="1"/>
      <w:numFmt w:val="decimal"/>
      <w:pStyle w:val="Titre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Titre2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pStyle w:val="Titre3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pStyle w:val="Titre4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4">
    <w:nsid w:val="472B0121"/>
    <w:multiLevelType w:val="hybridMultilevel"/>
    <w:tmpl w:val="4CC4806C"/>
    <w:lvl w:ilvl="0" w:tplc="7E46BCB6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503869"/>
    <w:multiLevelType w:val="hybridMultilevel"/>
    <w:tmpl w:val="C69CD1E8"/>
    <w:lvl w:ilvl="0" w:tplc="1150A0B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5A2D17"/>
    <w:multiLevelType w:val="hybridMultilevel"/>
    <w:tmpl w:val="8B48EB38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63250F"/>
    <w:multiLevelType w:val="hybridMultilevel"/>
    <w:tmpl w:val="B802B9AE"/>
    <w:lvl w:ilvl="0" w:tplc="1150A0B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56510F"/>
    <w:multiLevelType w:val="hybridMultilevel"/>
    <w:tmpl w:val="DE227D1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80B6CE0"/>
    <w:multiLevelType w:val="hybridMultilevel"/>
    <w:tmpl w:val="56F6AEAE"/>
    <w:lvl w:ilvl="0" w:tplc="1150A0B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930D15"/>
    <w:multiLevelType w:val="multilevel"/>
    <w:tmpl w:val="43463B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31">
    <w:nsid w:val="5C8B7803"/>
    <w:multiLevelType w:val="hybridMultilevel"/>
    <w:tmpl w:val="8C0C12F0"/>
    <w:lvl w:ilvl="0" w:tplc="F17CA182">
      <w:start w:val="1"/>
      <w:numFmt w:val="bullet"/>
      <w:pStyle w:val="pucepoin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3E45C93"/>
    <w:multiLevelType w:val="hybridMultilevel"/>
    <w:tmpl w:val="81AC2F82"/>
    <w:lvl w:ilvl="0" w:tplc="1150A0B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317F2A"/>
    <w:multiLevelType w:val="hybridMultilevel"/>
    <w:tmpl w:val="E1566388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593C8F"/>
    <w:multiLevelType w:val="hybridMultilevel"/>
    <w:tmpl w:val="F54E77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7B3CAA"/>
    <w:multiLevelType w:val="hybridMultilevel"/>
    <w:tmpl w:val="9FC4A5DE"/>
    <w:lvl w:ilvl="0" w:tplc="E7AEC6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62C4D97"/>
    <w:multiLevelType w:val="hybridMultilevel"/>
    <w:tmpl w:val="9C7E0E2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CC2119"/>
    <w:multiLevelType w:val="hybridMultilevel"/>
    <w:tmpl w:val="C64871D4"/>
    <w:lvl w:ilvl="0" w:tplc="1150A0B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3"/>
  </w:num>
  <w:num w:numId="3">
    <w:abstractNumId w:val="35"/>
  </w:num>
  <w:num w:numId="4">
    <w:abstractNumId w:val="21"/>
  </w:num>
  <w:num w:numId="5">
    <w:abstractNumId w:val="30"/>
  </w:num>
  <w:num w:numId="6">
    <w:abstractNumId w:val="23"/>
  </w:num>
  <w:num w:numId="7">
    <w:abstractNumId w:val="35"/>
  </w:num>
  <w:num w:numId="8">
    <w:abstractNumId w:val="21"/>
  </w:num>
  <w:num w:numId="9">
    <w:abstractNumId w:val="31"/>
  </w:num>
  <w:num w:numId="10">
    <w:abstractNumId w:val="17"/>
  </w:num>
  <w:num w:numId="11">
    <w:abstractNumId w:val="23"/>
  </w:num>
  <w:num w:numId="12">
    <w:abstractNumId w:val="23"/>
  </w:num>
  <w:num w:numId="13">
    <w:abstractNumId w:val="23"/>
  </w:num>
  <w:num w:numId="14">
    <w:abstractNumId w:val="23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28"/>
  </w:num>
  <w:num w:numId="26">
    <w:abstractNumId w:val="12"/>
  </w:num>
  <w:num w:numId="27">
    <w:abstractNumId w:val="16"/>
  </w:num>
  <w:num w:numId="28">
    <w:abstractNumId w:val="25"/>
  </w:num>
  <w:num w:numId="29">
    <w:abstractNumId w:val="37"/>
  </w:num>
  <w:num w:numId="30">
    <w:abstractNumId w:val="27"/>
  </w:num>
  <w:num w:numId="31">
    <w:abstractNumId w:val="10"/>
  </w:num>
  <w:num w:numId="32">
    <w:abstractNumId w:val="32"/>
  </w:num>
  <w:num w:numId="33">
    <w:abstractNumId w:val="26"/>
  </w:num>
  <w:num w:numId="34">
    <w:abstractNumId w:val="24"/>
  </w:num>
  <w:num w:numId="35">
    <w:abstractNumId w:val="14"/>
  </w:num>
  <w:num w:numId="36">
    <w:abstractNumId w:val="20"/>
  </w:num>
  <w:num w:numId="37">
    <w:abstractNumId w:val="15"/>
  </w:num>
  <w:num w:numId="38">
    <w:abstractNumId w:val="33"/>
  </w:num>
  <w:num w:numId="39">
    <w:abstractNumId w:val="22"/>
  </w:num>
  <w:num w:numId="40">
    <w:abstractNumId w:val="36"/>
  </w:num>
  <w:num w:numId="41">
    <w:abstractNumId w:val="34"/>
  </w:num>
  <w:num w:numId="42">
    <w:abstractNumId w:val="18"/>
  </w:num>
  <w:num w:numId="43">
    <w:abstractNumId w:val="13"/>
  </w:num>
  <w:num w:numId="44">
    <w:abstractNumId w:val="11"/>
  </w:num>
  <w:num w:numId="45">
    <w:abstractNumId w:val="19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activeWritingStyle w:appName="MSWord" w:lang="fr-FR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4CD"/>
    <w:rsid w:val="0002114B"/>
    <w:rsid w:val="00027626"/>
    <w:rsid w:val="00033FA4"/>
    <w:rsid w:val="000443C9"/>
    <w:rsid w:val="00046198"/>
    <w:rsid w:val="00050D70"/>
    <w:rsid w:val="00080116"/>
    <w:rsid w:val="0008429E"/>
    <w:rsid w:val="000B56D4"/>
    <w:rsid w:val="000B7DCF"/>
    <w:rsid w:val="000C183A"/>
    <w:rsid w:val="000C4DDE"/>
    <w:rsid w:val="000E6D98"/>
    <w:rsid w:val="00102D72"/>
    <w:rsid w:val="001205BA"/>
    <w:rsid w:val="00133423"/>
    <w:rsid w:val="001403D5"/>
    <w:rsid w:val="001462C0"/>
    <w:rsid w:val="001530A4"/>
    <w:rsid w:val="00154FCC"/>
    <w:rsid w:val="00161D34"/>
    <w:rsid w:val="00163F8C"/>
    <w:rsid w:val="00177594"/>
    <w:rsid w:val="00177F6C"/>
    <w:rsid w:val="001873DB"/>
    <w:rsid w:val="001904CD"/>
    <w:rsid w:val="001A0DAE"/>
    <w:rsid w:val="001A2EAA"/>
    <w:rsid w:val="001E386C"/>
    <w:rsid w:val="001F6184"/>
    <w:rsid w:val="0021371C"/>
    <w:rsid w:val="002148B2"/>
    <w:rsid w:val="002310BA"/>
    <w:rsid w:val="00240EB5"/>
    <w:rsid w:val="002449BD"/>
    <w:rsid w:val="0025322C"/>
    <w:rsid w:val="00255D75"/>
    <w:rsid w:val="00260C66"/>
    <w:rsid w:val="00266389"/>
    <w:rsid w:val="00281222"/>
    <w:rsid w:val="0028590F"/>
    <w:rsid w:val="00287353"/>
    <w:rsid w:val="0029294D"/>
    <w:rsid w:val="00295698"/>
    <w:rsid w:val="002978CA"/>
    <w:rsid w:val="002A6BAD"/>
    <w:rsid w:val="002E14D2"/>
    <w:rsid w:val="002E2273"/>
    <w:rsid w:val="002F7A7A"/>
    <w:rsid w:val="00327597"/>
    <w:rsid w:val="0033024E"/>
    <w:rsid w:val="003466B9"/>
    <w:rsid w:val="00362D06"/>
    <w:rsid w:val="00384707"/>
    <w:rsid w:val="003849B7"/>
    <w:rsid w:val="003A02BE"/>
    <w:rsid w:val="003A3320"/>
    <w:rsid w:val="003A6585"/>
    <w:rsid w:val="003A7480"/>
    <w:rsid w:val="003B122A"/>
    <w:rsid w:val="003B3011"/>
    <w:rsid w:val="003B7210"/>
    <w:rsid w:val="003C5310"/>
    <w:rsid w:val="003D65D6"/>
    <w:rsid w:val="003E04D1"/>
    <w:rsid w:val="003F29F2"/>
    <w:rsid w:val="003F4BD4"/>
    <w:rsid w:val="003F6BB1"/>
    <w:rsid w:val="00402D50"/>
    <w:rsid w:val="00417FE6"/>
    <w:rsid w:val="00424707"/>
    <w:rsid w:val="00427B9F"/>
    <w:rsid w:val="00430B98"/>
    <w:rsid w:val="00431165"/>
    <w:rsid w:val="00441545"/>
    <w:rsid w:val="00445FCC"/>
    <w:rsid w:val="00452B6E"/>
    <w:rsid w:val="004542AC"/>
    <w:rsid w:val="00455B71"/>
    <w:rsid w:val="004617E3"/>
    <w:rsid w:val="004707A1"/>
    <w:rsid w:val="00471F5D"/>
    <w:rsid w:val="004876C8"/>
    <w:rsid w:val="00495E36"/>
    <w:rsid w:val="00497AA8"/>
    <w:rsid w:val="004A12F5"/>
    <w:rsid w:val="004A20AF"/>
    <w:rsid w:val="004A3B55"/>
    <w:rsid w:val="004C1BD3"/>
    <w:rsid w:val="004C2CEA"/>
    <w:rsid w:val="004C7339"/>
    <w:rsid w:val="004D1A1C"/>
    <w:rsid w:val="004D6AF8"/>
    <w:rsid w:val="004E05CB"/>
    <w:rsid w:val="004E51ED"/>
    <w:rsid w:val="00502D00"/>
    <w:rsid w:val="00515429"/>
    <w:rsid w:val="0051591D"/>
    <w:rsid w:val="00520550"/>
    <w:rsid w:val="005423DE"/>
    <w:rsid w:val="005571FF"/>
    <w:rsid w:val="00562C59"/>
    <w:rsid w:val="0057042F"/>
    <w:rsid w:val="00574DFE"/>
    <w:rsid w:val="00576F82"/>
    <w:rsid w:val="00581940"/>
    <w:rsid w:val="00581F5E"/>
    <w:rsid w:val="005857BA"/>
    <w:rsid w:val="00595DF1"/>
    <w:rsid w:val="005A3B11"/>
    <w:rsid w:val="005C5770"/>
    <w:rsid w:val="005C65F5"/>
    <w:rsid w:val="005E1793"/>
    <w:rsid w:val="005E63F4"/>
    <w:rsid w:val="005E6E9D"/>
    <w:rsid w:val="005E777A"/>
    <w:rsid w:val="005F0918"/>
    <w:rsid w:val="005F433A"/>
    <w:rsid w:val="0061034D"/>
    <w:rsid w:val="00616AAE"/>
    <w:rsid w:val="00647C46"/>
    <w:rsid w:val="00656364"/>
    <w:rsid w:val="00665BB6"/>
    <w:rsid w:val="00667FB4"/>
    <w:rsid w:val="00670448"/>
    <w:rsid w:val="00680724"/>
    <w:rsid w:val="00692B21"/>
    <w:rsid w:val="006A20F1"/>
    <w:rsid w:val="006A3190"/>
    <w:rsid w:val="006A4475"/>
    <w:rsid w:val="006A464A"/>
    <w:rsid w:val="006B33C6"/>
    <w:rsid w:val="006C4A03"/>
    <w:rsid w:val="006D2E1D"/>
    <w:rsid w:val="006D3103"/>
    <w:rsid w:val="006D77DB"/>
    <w:rsid w:val="006D7CD9"/>
    <w:rsid w:val="006F3CC2"/>
    <w:rsid w:val="00704E3E"/>
    <w:rsid w:val="00710DAB"/>
    <w:rsid w:val="00715DED"/>
    <w:rsid w:val="007339CF"/>
    <w:rsid w:val="00734807"/>
    <w:rsid w:val="00744423"/>
    <w:rsid w:val="00745AFB"/>
    <w:rsid w:val="007666E3"/>
    <w:rsid w:val="00767D38"/>
    <w:rsid w:val="00770D55"/>
    <w:rsid w:val="007731B4"/>
    <w:rsid w:val="0077499B"/>
    <w:rsid w:val="00782136"/>
    <w:rsid w:val="00782B42"/>
    <w:rsid w:val="0078680D"/>
    <w:rsid w:val="007B5A9E"/>
    <w:rsid w:val="007D49C2"/>
    <w:rsid w:val="007E3338"/>
    <w:rsid w:val="007E4594"/>
    <w:rsid w:val="007E5768"/>
    <w:rsid w:val="007F54B6"/>
    <w:rsid w:val="00802E7F"/>
    <w:rsid w:val="00804500"/>
    <w:rsid w:val="00807E98"/>
    <w:rsid w:val="008148FE"/>
    <w:rsid w:val="008151CD"/>
    <w:rsid w:val="00821778"/>
    <w:rsid w:val="00832ECE"/>
    <w:rsid w:val="00841FF7"/>
    <w:rsid w:val="00845D79"/>
    <w:rsid w:val="00850684"/>
    <w:rsid w:val="008531CE"/>
    <w:rsid w:val="008601FD"/>
    <w:rsid w:val="00864161"/>
    <w:rsid w:val="00866203"/>
    <w:rsid w:val="00870CD4"/>
    <w:rsid w:val="00875DC7"/>
    <w:rsid w:val="0087757F"/>
    <w:rsid w:val="0088267C"/>
    <w:rsid w:val="00882937"/>
    <w:rsid w:val="00885781"/>
    <w:rsid w:val="00885AE2"/>
    <w:rsid w:val="00886720"/>
    <w:rsid w:val="0089049B"/>
    <w:rsid w:val="008A5D4F"/>
    <w:rsid w:val="008A7A18"/>
    <w:rsid w:val="008A7B46"/>
    <w:rsid w:val="008A7C6C"/>
    <w:rsid w:val="008C5571"/>
    <w:rsid w:val="008F3342"/>
    <w:rsid w:val="008F5B0D"/>
    <w:rsid w:val="00925C4B"/>
    <w:rsid w:val="009348AC"/>
    <w:rsid w:val="00946D04"/>
    <w:rsid w:val="0096778F"/>
    <w:rsid w:val="00971BB2"/>
    <w:rsid w:val="0098220F"/>
    <w:rsid w:val="009909DF"/>
    <w:rsid w:val="0099193D"/>
    <w:rsid w:val="00996DE9"/>
    <w:rsid w:val="009A0F20"/>
    <w:rsid w:val="009A3D9F"/>
    <w:rsid w:val="009B3AA3"/>
    <w:rsid w:val="009D00A6"/>
    <w:rsid w:val="009D0B39"/>
    <w:rsid w:val="009D5563"/>
    <w:rsid w:val="009E0393"/>
    <w:rsid w:val="009E21C8"/>
    <w:rsid w:val="009F4F3B"/>
    <w:rsid w:val="00A02E2E"/>
    <w:rsid w:val="00A06C26"/>
    <w:rsid w:val="00A16240"/>
    <w:rsid w:val="00A1746C"/>
    <w:rsid w:val="00A32679"/>
    <w:rsid w:val="00A33455"/>
    <w:rsid w:val="00A4576D"/>
    <w:rsid w:val="00A55D0C"/>
    <w:rsid w:val="00A60CA4"/>
    <w:rsid w:val="00A64829"/>
    <w:rsid w:val="00A65057"/>
    <w:rsid w:val="00A71C9E"/>
    <w:rsid w:val="00A73703"/>
    <w:rsid w:val="00A84938"/>
    <w:rsid w:val="00A95518"/>
    <w:rsid w:val="00AC29E1"/>
    <w:rsid w:val="00AD383E"/>
    <w:rsid w:val="00AE1828"/>
    <w:rsid w:val="00B41F91"/>
    <w:rsid w:val="00B470CF"/>
    <w:rsid w:val="00B5096D"/>
    <w:rsid w:val="00B6127F"/>
    <w:rsid w:val="00B70D51"/>
    <w:rsid w:val="00B71661"/>
    <w:rsid w:val="00B85082"/>
    <w:rsid w:val="00BA25AD"/>
    <w:rsid w:val="00BA48F7"/>
    <w:rsid w:val="00BB04BB"/>
    <w:rsid w:val="00BC4271"/>
    <w:rsid w:val="00BD1949"/>
    <w:rsid w:val="00BE325D"/>
    <w:rsid w:val="00BE6EBB"/>
    <w:rsid w:val="00BF2E31"/>
    <w:rsid w:val="00BF3FE0"/>
    <w:rsid w:val="00BF5C76"/>
    <w:rsid w:val="00C02130"/>
    <w:rsid w:val="00C45524"/>
    <w:rsid w:val="00C458CF"/>
    <w:rsid w:val="00C464E6"/>
    <w:rsid w:val="00C47559"/>
    <w:rsid w:val="00C57812"/>
    <w:rsid w:val="00C709F7"/>
    <w:rsid w:val="00C944EF"/>
    <w:rsid w:val="00CA5546"/>
    <w:rsid w:val="00CB6B25"/>
    <w:rsid w:val="00CC4189"/>
    <w:rsid w:val="00CC670D"/>
    <w:rsid w:val="00CD33C9"/>
    <w:rsid w:val="00CE1C85"/>
    <w:rsid w:val="00CE770D"/>
    <w:rsid w:val="00CF269B"/>
    <w:rsid w:val="00CF3490"/>
    <w:rsid w:val="00CF35AC"/>
    <w:rsid w:val="00D132BE"/>
    <w:rsid w:val="00D15830"/>
    <w:rsid w:val="00D36FAD"/>
    <w:rsid w:val="00D4191C"/>
    <w:rsid w:val="00D51317"/>
    <w:rsid w:val="00D6095A"/>
    <w:rsid w:val="00D776EF"/>
    <w:rsid w:val="00D906EC"/>
    <w:rsid w:val="00D94C7A"/>
    <w:rsid w:val="00D96250"/>
    <w:rsid w:val="00DC731B"/>
    <w:rsid w:val="00DD67B2"/>
    <w:rsid w:val="00DF40CB"/>
    <w:rsid w:val="00DF4D21"/>
    <w:rsid w:val="00DF528B"/>
    <w:rsid w:val="00E05684"/>
    <w:rsid w:val="00E125A2"/>
    <w:rsid w:val="00E21632"/>
    <w:rsid w:val="00E2400F"/>
    <w:rsid w:val="00E32A0A"/>
    <w:rsid w:val="00E466E6"/>
    <w:rsid w:val="00E56EE9"/>
    <w:rsid w:val="00E630F1"/>
    <w:rsid w:val="00E67D2C"/>
    <w:rsid w:val="00E772D8"/>
    <w:rsid w:val="00E773F4"/>
    <w:rsid w:val="00E84A3C"/>
    <w:rsid w:val="00E84D0C"/>
    <w:rsid w:val="00E861D0"/>
    <w:rsid w:val="00E97377"/>
    <w:rsid w:val="00EA5157"/>
    <w:rsid w:val="00EA727D"/>
    <w:rsid w:val="00EB6ED3"/>
    <w:rsid w:val="00EB7536"/>
    <w:rsid w:val="00EC163E"/>
    <w:rsid w:val="00ED7ED5"/>
    <w:rsid w:val="00EE1238"/>
    <w:rsid w:val="00EF3930"/>
    <w:rsid w:val="00F00595"/>
    <w:rsid w:val="00F14132"/>
    <w:rsid w:val="00F14419"/>
    <w:rsid w:val="00F3326D"/>
    <w:rsid w:val="00F441EE"/>
    <w:rsid w:val="00F471CF"/>
    <w:rsid w:val="00F5533D"/>
    <w:rsid w:val="00F63CB8"/>
    <w:rsid w:val="00F76364"/>
    <w:rsid w:val="00FA1992"/>
    <w:rsid w:val="00FA767F"/>
    <w:rsid w:val="00FB6DA4"/>
    <w:rsid w:val="00FD7BB1"/>
    <w:rsid w:val="00FE635B"/>
    <w:rsid w:val="00FF241C"/>
    <w:rsid w:val="00FF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40" w:lineRule="atLeast"/>
      <w:jc w:val="both"/>
    </w:pPr>
    <w:rPr>
      <w:rFonts w:ascii="Arial" w:eastAsia="Times" w:hAnsi="Arial"/>
      <w:sz w:val="18"/>
    </w:rPr>
  </w:style>
  <w:style w:type="paragraph" w:styleId="Titre1">
    <w:name w:val="heading 1"/>
    <w:basedOn w:val="Normal"/>
    <w:next w:val="Normal"/>
    <w:qFormat/>
    <w:pPr>
      <w:keepNext/>
      <w:numPr>
        <w:numId w:val="11"/>
      </w:numPr>
      <w:tabs>
        <w:tab w:val="clear" w:pos="360"/>
        <w:tab w:val="left" w:pos="397"/>
        <w:tab w:val="num" w:pos="432"/>
      </w:tabs>
      <w:ind w:left="432" w:hanging="432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2"/>
      </w:numPr>
      <w:tabs>
        <w:tab w:val="clear" w:pos="1080"/>
        <w:tab w:val="left" w:pos="737"/>
      </w:tabs>
      <w:ind w:left="737" w:hanging="737"/>
      <w:outlineLvl w:val="1"/>
    </w:pPr>
  </w:style>
  <w:style w:type="paragraph" w:styleId="Titre3">
    <w:name w:val="heading 3"/>
    <w:basedOn w:val="Normal"/>
    <w:next w:val="Normal"/>
    <w:qFormat/>
    <w:pPr>
      <w:keepNext/>
      <w:numPr>
        <w:ilvl w:val="2"/>
        <w:numId w:val="13"/>
      </w:numPr>
      <w:tabs>
        <w:tab w:val="clear" w:pos="1800"/>
        <w:tab w:val="left" w:pos="737"/>
      </w:tabs>
      <w:ind w:left="737" w:hanging="737"/>
      <w:outlineLvl w:val="2"/>
    </w:pPr>
    <w:rPr>
      <w:rFonts w:cs="Arial"/>
      <w:bCs/>
      <w:szCs w:val="26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4"/>
      </w:numPr>
      <w:tabs>
        <w:tab w:val="clear" w:pos="2160"/>
        <w:tab w:val="left" w:pos="737"/>
      </w:tabs>
      <w:ind w:left="737" w:hanging="737"/>
      <w:outlineLvl w:val="3"/>
    </w:pPr>
    <w:rPr>
      <w:rFonts w:eastAsia="Times New Roman"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hapeau">
    <w:name w:val="chapeau"/>
    <w:basedOn w:val="Normal"/>
    <w:next w:val="Normal"/>
    <w:pPr>
      <w:spacing w:line="260" w:lineRule="exact"/>
    </w:pPr>
    <w:rPr>
      <w:i/>
      <w:sz w:val="22"/>
    </w:rPr>
  </w:style>
  <w:style w:type="paragraph" w:customStyle="1" w:styleId="Direction">
    <w:name w:val="Direction"/>
    <w:basedOn w:val="Normal"/>
    <w:next w:val="Normal"/>
    <w:pPr>
      <w:jc w:val="left"/>
    </w:pPr>
    <w:rPr>
      <w:b/>
      <w:bCs/>
    </w:rPr>
  </w:style>
  <w:style w:type="paragraph" w:styleId="Pieddepage">
    <w:name w:val="footer"/>
    <w:basedOn w:val="Normal"/>
    <w:next w:val="Normal"/>
    <w:link w:val="PieddepageCar"/>
    <w:uiPriority w:val="99"/>
    <w:pPr>
      <w:tabs>
        <w:tab w:val="center" w:pos="4536"/>
        <w:tab w:val="right" w:pos="9072"/>
      </w:tabs>
    </w:pPr>
    <w:rPr>
      <w:sz w:val="16"/>
    </w:rPr>
  </w:style>
  <w:style w:type="paragraph" w:customStyle="1" w:styleId="Service">
    <w:name w:val="Service"/>
    <w:basedOn w:val="Normal"/>
    <w:next w:val="Normal"/>
    <w:pPr>
      <w:jc w:val="left"/>
    </w:pPr>
    <w:rPr>
      <w:bCs/>
    </w:rPr>
  </w:style>
  <w:style w:type="paragraph" w:customStyle="1" w:styleId="Signature1">
    <w:name w:val="Signature1"/>
    <w:basedOn w:val="Normal"/>
    <w:next w:val="Normal"/>
    <w:autoRedefine/>
    <w:pPr>
      <w:jc w:val="left"/>
    </w:pPr>
    <w:rPr>
      <w:rFonts w:cs="Arial"/>
    </w:rPr>
  </w:style>
  <w:style w:type="paragraph" w:customStyle="1" w:styleId="titre">
    <w:name w:val="titre"/>
    <w:basedOn w:val="Normal"/>
    <w:pPr>
      <w:spacing w:line="320" w:lineRule="atLeast"/>
      <w:jc w:val="left"/>
    </w:pPr>
    <w:rPr>
      <w:b/>
      <w:sz w:val="20"/>
    </w:rPr>
  </w:style>
  <w:style w:type="paragraph" w:styleId="En-tte">
    <w:name w:val="header"/>
    <w:basedOn w:val="Normal"/>
    <w:link w:val="En-tteCar"/>
    <w:uiPriority w:val="99"/>
    <w:rsid w:val="00875DC7"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  <w:link w:val="NotedebasdepageCar"/>
    <w:semiHidden/>
    <w:rPr>
      <w:sz w:val="16"/>
    </w:rPr>
  </w:style>
  <w:style w:type="paragraph" w:customStyle="1" w:styleId="numrodepage">
    <w:name w:val="numéro de page"/>
    <w:basedOn w:val="Normal"/>
    <w:next w:val="Normal"/>
    <w:pPr>
      <w:jc w:val="center"/>
    </w:pPr>
    <w:rPr>
      <w:sz w:val="16"/>
    </w:rPr>
  </w:style>
  <w:style w:type="character" w:styleId="Appelnotedebasdep">
    <w:name w:val="footnote reference"/>
    <w:basedOn w:val="Policepardfaut"/>
    <w:semiHidden/>
    <w:rPr>
      <w:rFonts w:ascii="Arial" w:hAnsi="Arial"/>
      <w:sz w:val="16"/>
      <w:vertAlign w:val="superscript"/>
    </w:rPr>
  </w:style>
  <w:style w:type="paragraph" w:customStyle="1" w:styleId="pucepoint">
    <w:name w:val="puce point"/>
    <w:basedOn w:val="Normal"/>
    <w:pPr>
      <w:numPr>
        <w:numId w:val="9"/>
      </w:numPr>
    </w:pPr>
  </w:style>
  <w:style w:type="paragraph" w:customStyle="1" w:styleId="pucetiret">
    <w:name w:val="puce tiret"/>
    <w:basedOn w:val="Normal"/>
    <w:pPr>
      <w:numPr>
        <w:numId w:val="10"/>
      </w:numPr>
      <w:tabs>
        <w:tab w:val="clear" w:pos="1437"/>
        <w:tab w:val="num" w:pos="1134"/>
      </w:tabs>
      <w:ind w:left="1134" w:hanging="352"/>
    </w:pPr>
  </w:style>
  <w:style w:type="character" w:styleId="Numrodepage0">
    <w:name w:val="page number"/>
    <w:basedOn w:val="Policepardfaut"/>
    <w:rsid w:val="00875DC7"/>
  </w:style>
  <w:style w:type="paragraph" w:styleId="Paragraphedeliste">
    <w:name w:val="List Paragraph"/>
    <w:basedOn w:val="Normal"/>
    <w:uiPriority w:val="34"/>
    <w:qFormat/>
    <w:rsid w:val="00424707"/>
    <w:pPr>
      <w:ind w:left="720"/>
      <w:contextualSpacing/>
    </w:pPr>
  </w:style>
  <w:style w:type="character" w:styleId="Marquedecommentaire">
    <w:name w:val="annotation reference"/>
    <w:basedOn w:val="Policepardfaut"/>
    <w:rsid w:val="00886720"/>
    <w:rPr>
      <w:sz w:val="16"/>
      <w:szCs w:val="16"/>
    </w:rPr>
  </w:style>
  <w:style w:type="paragraph" w:styleId="Commentaire">
    <w:name w:val="annotation text"/>
    <w:basedOn w:val="Normal"/>
    <w:link w:val="CommentaireCar"/>
    <w:rsid w:val="00886720"/>
    <w:pPr>
      <w:spacing w:line="240" w:lineRule="auto"/>
    </w:pPr>
    <w:rPr>
      <w:sz w:val="20"/>
    </w:rPr>
  </w:style>
  <w:style w:type="character" w:customStyle="1" w:styleId="CommentaireCar">
    <w:name w:val="Commentaire Car"/>
    <w:basedOn w:val="Policepardfaut"/>
    <w:link w:val="Commentaire"/>
    <w:rsid w:val="00886720"/>
    <w:rPr>
      <w:rFonts w:ascii="Arial" w:eastAsia="Times" w:hAnsi="Arial"/>
    </w:rPr>
  </w:style>
  <w:style w:type="paragraph" w:styleId="Objetducommentaire">
    <w:name w:val="annotation subject"/>
    <w:basedOn w:val="Commentaire"/>
    <w:next w:val="Commentaire"/>
    <w:link w:val="ObjetducommentaireCar"/>
    <w:rsid w:val="0088672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886720"/>
    <w:rPr>
      <w:rFonts w:ascii="Arial" w:eastAsia="Times" w:hAnsi="Arial"/>
      <w:b/>
      <w:bCs/>
    </w:rPr>
  </w:style>
  <w:style w:type="paragraph" w:styleId="Textedebulles">
    <w:name w:val="Balloon Text"/>
    <w:basedOn w:val="Normal"/>
    <w:link w:val="TextedebullesCar"/>
    <w:rsid w:val="008867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86720"/>
    <w:rPr>
      <w:rFonts w:ascii="Tahoma" w:eastAsia="Times" w:hAnsi="Tahoma" w:cs="Tahoma"/>
      <w:sz w:val="16"/>
      <w:szCs w:val="16"/>
    </w:rPr>
  </w:style>
  <w:style w:type="table" w:styleId="Grilledutableau">
    <w:name w:val="Table Grid"/>
    <w:basedOn w:val="TableauNormal"/>
    <w:rsid w:val="00A648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tedebasdepageCar">
    <w:name w:val="Note de bas de page Car"/>
    <w:basedOn w:val="Policepardfaut"/>
    <w:link w:val="Notedebasdepage"/>
    <w:semiHidden/>
    <w:rsid w:val="009A0F20"/>
    <w:rPr>
      <w:rFonts w:ascii="Arial" w:eastAsia="Times" w:hAnsi="Arial"/>
      <w:sz w:val="16"/>
    </w:rPr>
  </w:style>
  <w:style w:type="paragraph" w:customStyle="1" w:styleId="Default">
    <w:name w:val="Default"/>
    <w:rsid w:val="00A7370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Lienhypertexte">
    <w:name w:val="Hyperlink"/>
    <w:basedOn w:val="Policepardfaut"/>
    <w:rsid w:val="00362D06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rsid w:val="0096778F"/>
    <w:rPr>
      <w:color w:val="800080" w:themeColor="followedHyperlink"/>
      <w:u w:val="single"/>
    </w:rPr>
  </w:style>
  <w:style w:type="paragraph" w:styleId="Rvision">
    <w:name w:val="Revision"/>
    <w:hidden/>
    <w:uiPriority w:val="99"/>
    <w:semiHidden/>
    <w:rsid w:val="00D96250"/>
    <w:rPr>
      <w:rFonts w:ascii="Arial" w:eastAsia="Times" w:hAnsi="Arial"/>
      <w:sz w:val="18"/>
    </w:rPr>
  </w:style>
  <w:style w:type="character" w:customStyle="1" w:styleId="En-tteCar">
    <w:name w:val="En-tête Car"/>
    <w:basedOn w:val="Policepardfaut"/>
    <w:link w:val="En-tte"/>
    <w:uiPriority w:val="99"/>
    <w:rsid w:val="00266389"/>
    <w:rPr>
      <w:rFonts w:ascii="Arial" w:eastAsia="Times" w:hAnsi="Arial"/>
      <w:sz w:val="18"/>
    </w:rPr>
  </w:style>
  <w:style w:type="character" w:customStyle="1" w:styleId="PieddepageCar">
    <w:name w:val="Pied de page Car"/>
    <w:basedOn w:val="Policepardfaut"/>
    <w:link w:val="Pieddepage"/>
    <w:uiPriority w:val="99"/>
    <w:rsid w:val="00E84D0C"/>
    <w:rPr>
      <w:rFonts w:ascii="Arial" w:eastAsia="Times" w:hAnsi="Arial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40" w:lineRule="atLeast"/>
      <w:jc w:val="both"/>
    </w:pPr>
    <w:rPr>
      <w:rFonts w:ascii="Arial" w:eastAsia="Times" w:hAnsi="Arial"/>
      <w:sz w:val="18"/>
    </w:rPr>
  </w:style>
  <w:style w:type="paragraph" w:styleId="Titre1">
    <w:name w:val="heading 1"/>
    <w:basedOn w:val="Normal"/>
    <w:next w:val="Normal"/>
    <w:qFormat/>
    <w:pPr>
      <w:keepNext/>
      <w:numPr>
        <w:numId w:val="11"/>
      </w:numPr>
      <w:tabs>
        <w:tab w:val="clear" w:pos="360"/>
        <w:tab w:val="left" w:pos="397"/>
        <w:tab w:val="num" w:pos="432"/>
      </w:tabs>
      <w:ind w:left="432" w:hanging="432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2"/>
      </w:numPr>
      <w:tabs>
        <w:tab w:val="clear" w:pos="1080"/>
        <w:tab w:val="left" w:pos="737"/>
      </w:tabs>
      <w:ind w:left="737" w:hanging="737"/>
      <w:outlineLvl w:val="1"/>
    </w:pPr>
  </w:style>
  <w:style w:type="paragraph" w:styleId="Titre3">
    <w:name w:val="heading 3"/>
    <w:basedOn w:val="Normal"/>
    <w:next w:val="Normal"/>
    <w:qFormat/>
    <w:pPr>
      <w:keepNext/>
      <w:numPr>
        <w:ilvl w:val="2"/>
        <w:numId w:val="13"/>
      </w:numPr>
      <w:tabs>
        <w:tab w:val="clear" w:pos="1800"/>
        <w:tab w:val="left" w:pos="737"/>
      </w:tabs>
      <w:ind w:left="737" w:hanging="737"/>
      <w:outlineLvl w:val="2"/>
    </w:pPr>
    <w:rPr>
      <w:rFonts w:cs="Arial"/>
      <w:bCs/>
      <w:szCs w:val="26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4"/>
      </w:numPr>
      <w:tabs>
        <w:tab w:val="clear" w:pos="2160"/>
        <w:tab w:val="left" w:pos="737"/>
      </w:tabs>
      <w:ind w:left="737" w:hanging="737"/>
      <w:outlineLvl w:val="3"/>
    </w:pPr>
    <w:rPr>
      <w:rFonts w:eastAsia="Times New Roman"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hapeau">
    <w:name w:val="chapeau"/>
    <w:basedOn w:val="Normal"/>
    <w:next w:val="Normal"/>
    <w:pPr>
      <w:spacing w:line="260" w:lineRule="exact"/>
    </w:pPr>
    <w:rPr>
      <w:i/>
      <w:sz w:val="22"/>
    </w:rPr>
  </w:style>
  <w:style w:type="paragraph" w:customStyle="1" w:styleId="Direction">
    <w:name w:val="Direction"/>
    <w:basedOn w:val="Normal"/>
    <w:next w:val="Normal"/>
    <w:pPr>
      <w:jc w:val="left"/>
    </w:pPr>
    <w:rPr>
      <w:b/>
      <w:bCs/>
    </w:rPr>
  </w:style>
  <w:style w:type="paragraph" w:styleId="Pieddepage">
    <w:name w:val="footer"/>
    <w:basedOn w:val="Normal"/>
    <w:next w:val="Normal"/>
    <w:link w:val="PieddepageCar"/>
    <w:uiPriority w:val="99"/>
    <w:pPr>
      <w:tabs>
        <w:tab w:val="center" w:pos="4536"/>
        <w:tab w:val="right" w:pos="9072"/>
      </w:tabs>
    </w:pPr>
    <w:rPr>
      <w:sz w:val="16"/>
    </w:rPr>
  </w:style>
  <w:style w:type="paragraph" w:customStyle="1" w:styleId="Service">
    <w:name w:val="Service"/>
    <w:basedOn w:val="Normal"/>
    <w:next w:val="Normal"/>
    <w:pPr>
      <w:jc w:val="left"/>
    </w:pPr>
    <w:rPr>
      <w:bCs/>
    </w:rPr>
  </w:style>
  <w:style w:type="paragraph" w:customStyle="1" w:styleId="Signature1">
    <w:name w:val="Signature1"/>
    <w:basedOn w:val="Normal"/>
    <w:next w:val="Normal"/>
    <w:autoRedefine/>
    <w:pPr>
      <w:jc w:val="left"/>
    </w:pPr>
    <w:rPr>
      <w:rFonts w:cs="Arial"/>
    </w:rPr>
  </w:style>
  <w:style w:type="paragraph" w:customStyle="1" w:styleId="titre">
    <w:name w:val="titre"/>
    <w:basedOn w:val="Normal"/>
    <w:pPr>
      <w:spacing w:line="320" w:lineRule="atLeast"/>
      <w:jc w:val="left"/>
    </w:pPr>
    <w:rPr>
      <w:b/>
      <w:sz w:val="20"/>
    </w:rPr>
  </w:style>
  <w:style w:type="paragraph" w:styleId="En-tte">
    <w:name w:val="header"/>
    <w:basedOn w:val="Normal"/>
    <w:link w:val="En-tteCar"/>
    <w:uiPriority w:val="99"/>
    <w:rsid w:val="00875DC7"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  <w:link w:val="NotedebasdepageCar"/>
    <w:semiHidden/>
    <w:rPr>
      <w:sz w:val="16"/>
    </w:rPr>
  </w:style>
  <w:style w:type="paragraph" w:customStyle="1" w:styleId="numrodepage">
    <w:name w:val="numéro de page"/>
    <w:basedOn w:val="Normal"/>
    <w:next w:val="Normal"/>
    <w:pPr>
      <w:jc w:val="center"/>
    </w:pPr>
    <w:rPr>
      <w:sz w:val="16"/>
    </w:rPr>
  </w:style>
  <w:style w:type="character" w:styleId="Appelnotedebasdep">
    <w:name w:val="footnote reference"/>
    <w:basedOn w:val="Policepardfaut"/>
    <w:semiHidden/>
    <w:rPr>
      <w:rFonts w:ascii="Arial" w:hAnsi="Arial"/>
      <w:sz w:val="16"/>
      <w:vertAlign w:val="superscript"/>
    </w:rPr>
  </w:style>
  <w:style w:type="paragraph" w:customStyle="1" w:styleId="pucepoint">
    <w:name w:val="puce point"/>
    <w:basedOn w:val="Normal"/>
    <w:pPr>
      <w:numPr>
        <w:numId w:val="9"/>
      </w:numPr>
    </w:pPr>
  </w:style>
  <w:style w:type="paragraph" w:customStyle="1" w:styleId="pucetiret">
    <w:name w:val="puce tiret"/>
    <w:basedOn w:val="Normal"/>
    <w:pPr>
      <w:numPr>
        <w:numId w:val="10"/>
      </w:numPr>
      <w:tabs>
        <w:tab w:val="clear" w:pos="1437"/>
        <w:tab w:val="num" w:pos="1134"/>
      </w:tabs>
      <w:ind w:left="1134" w:hanging="352"/>
    </w:pPr>
  </w:style>
  <w:style w:type="character" w:styleId="Numrodepage0">
    <w:name w:val="page number"/>
    <w:basedOn w:val="Policepardfaut"/>
    <w:rsid w:val="00875DC7"/>
  </w:style>
  <w:style w:type="paragraph" w:styleId="Paragraphedeliste">
    <w:name w:val="List Paragraph"/>
    <w:basedOn w:val="Normal"/>
    <w:uiPriority w:val="34"/>
    <w:qFormat/>
    <w:rsid w:val="00424707"/>
    <w:pPr>
      <w:ind w:left="720"/>
      <w:contextualSpacing/>
    </w:pPr>
  </w:style>
  <w:style w:type="character" w:styleId="Marquedecommentaire">
    <w:name w:val="annotation reference"/>
    <w:basedOn w:val="Policepardfaut"/>
    <w:rsid w:val="00886720"/>
    <w:rPr>
      <w:sz w:val="16"/>
      <w:szCs w:val="16"/>
    </w:rPr>
  </w:style>
  <w:style w:type="paragraph" w:styleId="Commentaire">
    <w:name w:val="annotation text"/>
    <w:basedOn w:val="Normal"/>
    <w:link w:val="CommentaireCar"/>
    <w:rsid w:val="00886720"/>
    <w:pPr>
      <w:spacing w:line="240" w:lineRule="auto"/>
    </w:pPr>
    <w:rPr>
      <w:sz w:val="20"/>
    </w:rPr>
  </w:style>
  <w:style w:type="character" w:customStyle="1" w:styleId="CommentaireCar">
    <w:name w:val="Commentaire Car"/>
    <w:basedOn w:val="Policepardfaut"/>
    <w:link w:val="Commentaire"/>
    <w:rsid w:val="00886720"/>
    <w:rPr>
      <w:rFonts w:ascii="Arial" w:eastAsia="Times" w:hAnsi="Arial"/>
    </w:rPr>
  </w:style>
  <w:style w:type="paragraph" w:styleId="Objetducommentaire">
    <w:name w:val="annotation subject"/>
    <w:basedOn w:val="Commentaire"/>
    <w:next w:val="Commentaire"/>
    <w:link w:val="ObjetducommentaireCar"/>
    <w:rsid w:val="0088672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886720"/>
    <w:rPr>
      <w:rFonts w:ascii="Arial" w:eastAsia="Times" w:hAnsi="Arial"/>
      <w:b/>
      <w:bCs/>
    </w:rPr>
  </w:style>
  <w:style w:type="paragraph" w:styleId="Textedebulles">
    <w:name w:val="Balloon Text"/>
    <w:basedOn w:val="Normal"/>
    <w:link w:val="TextedebullesCar"/>
    <w:rsid w:val="008867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86720"/>
    <w:rPr>
      <w:rFonts w:ascii="Tahoma" w:eastAsia="Times" w:hAnsi="Tahoma" w:cs="Tahoma"/>
      <w:sz w:val="16"/>
      <w:szCs w:val="16"/>
    </w:rPr>
  </w:style>
  <w:style w:type="table" w:styleId="Grilledutableau">
    <w:name w:val="Table Grid"/>
    <w:basedOn w:val="TableauNormal"/>
    <w:rsid w:val="00A648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tedebasdepageCar">
    <w:name w:val="Note de bas de page Car"/>
    <w:basedOn w:val="Policepardfaut"/>
    <w:link w:val="Notedebasdepage"/>
    <w:semiHidden/>
    <w:rsid w:val="009A0F20"/>
    <w:rPr>
      <w:rFonts w:ascii="Arial" w:eastAsia="Times" w:hAnsi="Arial"/>
      <w:sz w:val="16"/>
    </w:rPr>
  </w:style>
  <w:style w:type="paragraph" w:customStyle="1" w:styleId="Default">
    <w:name w:val="Default"/>
    <w:rsid w:val="00A7370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Lienhypertexte">
    <w:name w:val="Hyperlink"/>
    <w:basedOn w:val="Policepardfaut"/>
    <w:rsid w:val="00362D06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rsid w:val="0096778F"/>
    <w:rPr>
      <w:color w:val="800080" w:themeColor="followedHyperlink"/>
      <w:u w:val="single"/>
    </w:rPr>
  </w:style>
  <w:style w:type="paragraph" w:styleId="Rvision">
    <w:name w:val="Revision"/>
    <w:hidden/>
    <w:uiPriority w:val="99"/>
    <w:semiHidden/>
    <w:rsid w:val="00D96250"/>
    <w:rPr>
      <w:rFonts w:ascii="Arial" w:eastAsia="Times" w:hAnsi="Arial"/>
      <w:sz w:val="18"/>
    </w:rPr>
  </w:style>
  <w:style w:type="character" w:customStyle="1" w:styleId="En-tteCar">
    <w:name w:val="En-tête Car"/>
    <w:basedOn w:val="Policepardfaut"/>
    <w:link w:val="En-tte"/>
    <w:uiPriority w:val="99"/>
    <w:rsid w:val="00266389"/>
    <w:rPr>
      <w:rFonts w:ascii="Arial" w:eastAsia="Times" w:hAnsi="Arial"/>
      <w:sz w:val="18"/>
    </w:rPr>
  </w:style>
  <w:style w:type="character" w:customStyle="1" w:styleId="PieddepageCar">
    <w:name w:val="Pied de page Car"/>
    <w:basedOn w:val="Policepardfaut"/>
    <w:link w:val="Pieddepage"/>
    <w:uiPriority w:val="99"/>
    <w:rsid w:val="00E84D0C"/>
    <w:rPr>
      <w:rFonts w:ascii="Arial" w:eastAsia="Times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benois\AppData\Roaming\Microsoft\Templates\Note_college_DRAI-DRSC_Conf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BC4"/>
    <w:rsid w:val="00162B20"/>
    <w:rsid w:val="00E1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2DB72510BAD4F47BC4E045BA0970A54">
    <w:name w:val="B2DB72510BAD4F47BC4E045BA0970A54"/>
    <w:rsid w:val="00E16BC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2DB72510BAD4F47BC4E045BA0970A54">
    <w:name w:val="B2DB72510BAD4F47BC4E045BA0970A54"/>
    <w:rsid w:val="00E16B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2FEB1-4020-4BC3-8639-C71A3312E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Note_college_DRAI-DRSC_Conf</Template>
  <TotalTime>19</TotalTime>
  <Pages>2</Pages>
  <Words>280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AMF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François-Régis BENOIS</dc:creator>
  <cp:lastModifiedBy>Administrateur</cp:lastModifiedBy>
  <cp:revision>10</cp:revision>
  <cp:lastPrinted>2018-05-30T18:01:00Z</cp:lastPrinted>
  <dcterms:created xsi:type="dcterms:W3CDTF">2018-07-20T13:18:00Z</dcterms:created>
  <dcterms:modified xsi:type="dcterms:W3CDTF">2018-07-20T13:38:00Z</dcterms:modified>
  <cp:category>Confidentiel</cp:category>
</cp:coreProperties>
</file>