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613F62">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9F38C6" w:rsidP="00F65D9C">
      <w:pPr>
        <w:pStyle w:val="AMFDoctrineTextesrfrence"/>
        <w:rPr>
          <w:snapToGrid w:val="0"/>
        </w:rPr>
      </w:pPr>
      <w:r>
        <w:rPr>
          <w:snapToGrid w:val="0"/>
        </w:rPr>
        <w:t>Formulaires</w:t>
      </w:r>
    </w:p>
    <w:p w:rsidR="009F38C6" w:rsidRPr="009F38C6" w:rsidRDefault="009F38C6" w:rsidP="009F38C6">
      <w:pPr>
        <w:jc w:val="both"/>
        <w:rPr>
          <w:rFonts w:ascii="Calibri" w:hAnsi="Calibri" w:cs="Arial"/>
          <w:b/>
          <w:sz w:val="20"/>
          <w:szCs w:val="20"/>
        </w:rPr>
      </w:pPr>
      <w:r w:rsidRPr="009F38C6">
        <w:rPr>
          <w:rFonts w:ascii="Calibri" w:hAnsi="Calibri" w:cs="Arial"/>
          <w:sz w:val="20"/>
          <w:szCs w:val="20"/>
        </w:rPr>
        <w:t>Ce document constitue l’annexe II de l’instruction AMF DOC- 2019-</w:t>
      </w:r>
      <w:r w:rsidR="00613F62">
        <w:rPr>
          <w:rFonts w:ascii="Calibri" w:hAnsi="Calibri" w:cs="Arial"/>
          <w:sz w:val="20"/>
          <w:szCs w:val="20"/>
        </w:rPr>
        <w:t xml:space="preserve">04 </w:t>
      </w:r>
      <w:r w:rsidRPr="009F38C6">
        <w:rPr>
          <w:rFonts w:ascii="Calibri" w:hAnsi="Calibri" w:cs="Arial"/>
          <w:sz w:val="20"/>
          <w:szCs w:val="20"/>
        </w:rPr>
        <w:t>- Sociétés civiles de placement immobilier, sociétés d’épargne forestière et groupements forestiers d’investissement</w:t>
      </w:r>
    </w:p>
    <w:p w:rsidR="009F38C6" w:rsidRPr="009F38C6" w:rsidRDefault="009F38C6" w:rsidP="009F38C6">
      <w:pPr>
        <w:jc w:val="both"/>
        <w:rPr>
          <w:rFonts w:ascii="Calibri" w:hAnsi="Calibri" w:cs="Arial"/>
          <w:sz w:val="20"/>
          <w:szCs w:val="20"/>
        </w:rPr>
      </w:pPr>
    </w:p>
    <w:p w:rsidR="009F38C6" w:rsidRPr="009F38C6" w:rsidRDefault="009F38C6" w:rsidP="009F38C6">
      <w:pPr>
        <w:jc w:val="both"/>
        <w:rPr>
          <w:rFonts w:ascii="Calibri" w:hAnsi="Calibri" w:cs="Arial"/>
          <w:sz w:val="20"/>
          <w:szCs w:val="20"/>
        </w:rPr>
      </w:pPr>
    </w:p>
    <w:p w:rsidR="009F38C6" w:rsidRPr="009F38C6" w:rsidRDefault="009F38C6" w:rsidP="009F38C6">
      <w:pPr>
        <w:jc w:val="both"/>
        <w:rPr>
          <w:rFonts w:ascii="Calibri" w:hAnsi="Calibri" w:cs="Arial"/>
          <w:b/>
          <w:bCs/>
          <w:sz w:val="20"/>
          <w:szCs w:val="20"/>
        </w:rPr>
      </w:pPr>
      <w:r w:rsidRPr="009F38C6">
        <w:rPr>
          <w:rFonts w:ascii="Calibri" w:hAnsi="Calibri" w:cs="Arial"/>
          <w:b/>
          <w:bCs/>
          <w:sz w:val="20"/>
          <w:szCs w:val="20"/>
        </w:rPr>
        <w:t>FORMULAIRE « MANDAT D’ACHAT OU DE VENTE »</w:t>
      </w:r>
    </w:p>
    <w:p w:rsidR="009F38C6" w:rsidRPr="009F38C6" w:rsidRDefault="009F38C6" w:rsidP="009F38C6">
      <w:pPr>
        <w:jc w:val="both"/>
        <w:rPr>
          <w:rFonts w:ascii="Calibri" w:hAnsi="Calibri" w:cs="Arial"/>
          <w:sz w:val="20"/>
          <w:szCs w:val="20"/>
        </w:rPr>
      </w:pP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numéro de l’ordre ;</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nom de la SCPI, de la SEF ou du GFI;</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nombre de parts ;</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sens de l’ordre : achat ou vente ;</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prix limite ;</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durée de validité de l’ordre (pour l’achat) ;</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mode de paiement ;</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couverture (le cas échéant) ;</w:t>
      </w:r>
    </w:p>
    <w:p w:rsidR="009F38C6" w:rsidRPr="009F38C6" w:rsidRDefault="009F38C6" w:rsidP="009F38C6">
      <w:pPr>
        <w:numPr>
          <w:ilvl w:val="0"/>
          <w:numId w:val="20"/>
        </w:numPr>
        <w:tabs>
          <w:tab w:val="clear" w:pos="750"/>
          <w:tab w:val="num" w:pos="709"/>
        </w:tabs>
        <w:ind w:left="709" w:hanging="349"/>
        <w:jc w:val="both"/>
        <w:rPr>
          <w:rFonts w:ascii="Calibri" w:hAnsi="Calibri" w:cs="Arial"/>
          <w:sz w:val="20"/>
          <w:szCs w:val="20"/>
        </w:rPr>
      </w:pPr>
      <w:r w:rsidRPr="009F38C6">
        <w:rPr>
          <w:rFonts w:ascii="Calibri" w:hAnsi="Calibri" w:cs="Arial"/>
          <w:sz w:val="20"/>
          <w:szCs w:val="20"/>
        </w:rPr>
        <w:t>frais supportés par le donneur d’ordre en cas de transaction :</w:t>
      </w:r>
    </w:p>
    <w:p w:rsidR="009F38C6" w:rsidRPr="00504306" w:rsidRDefault="009F38C6" w:rsidP="00504306">
      <w:pPr>
        <w:pStyle w:val="CelluleIntitul"/>
        <w:keepNext/>
        <w:numPr>
          <w:ilvl w:val="0"/>
          <w:numId w:val="21"/>
        </w:numPr>
        <w:tabs>
          <w:tab w:val="left" w:pos="480"/>
          <w:tab w:val="right" w:leader="dot" w:pos="7020"/>
        </w:tabs>
        <w:suppressAutoHyphens w:val="0"/>
        <w:spacing w:line="240" w:lineRule="atLeast"/>
        <w:ind w:left="968" w:hanging="260"/>
        <w:jc w:val="both"/>
        <w:rPr>
          <w:rFonts w:ascii="Arial" w:hAnsi="Arial" w:cs="Arial"/>
          <w:w w:val="100"/>
          <w:sz w:val="18"/>
          <w:szCs w:val="18"/>
        </w:rPr>
      </w:pPr>
      <w:r w:rsidRPr="00504306">
        <w:rPr>
          <w:rFonts w:ascii="Arial" w:hAnsi="Arial" w:cs="Arial"/>
          <w:w w:val="100"/>
          <w:sz w:val="18"/>
          <w:szCs w:val="18"/>
        </w:rPr>
        <w:t>frais perçus par le mandataire (société de gestion ou intermédiaire),</w:t>
      </w:r>
    </w:p>
    <w:p w:rsidR="009F38C6" w:rsidRPr="00504306" w:rsidRDefault="009F38C6" w:rsidP="00504306">
      <w:pPr>
        <w:pStyle w:val="CelluleIntitul"/>
        <w:keepNext/>
        <w:numPr>
          <w:ilvl w:val="0"/>
          <w:numId w:val="21"/>
        </w:numPr>
        <w:tabs>
          <w:tab w:val="left" w:pos="480"/>
          <w:tab w:val="right" w:leader="dot" w:pos="7020"/>
        </w:tabs>
        <w:suppressAutoHyphens w:val="0"/>
        <w:spacing w:line="240" w:lineRule="atLeast"/>
        <w:ind w:left="968" w:hanging="260"/>
        <w:jc w:val="both"/>
        <w:rPr>
          <w:rFonts w:ascii="Arial" w:hAnsi="Arial" w:cs="Arial"/>
          <w:w w:val="100"/>
          <w:sz w:val="18"/>
          <w:szCs w:val="18"/>
        </w:rPr>
      </w:pPr>
      <w:r w:rsidRPr="00504306">
        <w:rPr>
          <w:rFonts w:ascii="Arial" w:hAnsi="Arial" w:cs="Arial"/>
          <w:w w:val="100"/>
          <w:sz w:val="18"/>
          <w:szCs w:val="18"/>
        </w:rPr>
        <w:t>commissions de cession perçues par la société de gestion,</w:t>
      </w:r>
    </w:p>
    <w:p w:rsidR="009F38C6" w:rsidRPr="00504306" w:rsidRDefault="009F38C6" w:rsidP="00504306">
      <w:pPr>
        <w:pStyle w:val="CelluleIntitul"/>
        <w:keepNext/>
        <w:numPr>
          <w:ilvl w:val="0"/>
          <w:numId w:val="21"/>
        </w:numPr>
        <w:tabs>
          <w:tab w:val="left" w:pos="480"/>
          <w:tab w:val="right" w:leader="dot" w:pos="7020"/>
        </w:tabs>
        <w:suppressAutoHyphens w:val="0"/>
        <w:spacing w:line="240" w:lineRule="atLeast"/>
        <w:ind w:left="968" w:hanging="260"/>
        <w:jc w:val="both"/>
        <w:rPr>
          <w:rFonts w:ascii="Arial" w:hAnsi="Arial" w:cs="Arial"/>
          <w:w w:val="100"/>
          <w:sz w:val="18"/>
          <w:szCs w:val="18"/>
        </w:rPr>
      </w:pPr>
      <w:r w:rsidRPr="00504306">
        <w:rPr>
          <w:rFonts w:ascii="Arial" w:hAnsi="Arial" w:cs="Arial"/>
          <w:w w:val="100"/>
          <w:sz w:val="18"/>
          <w:szCs w:val="18"/>
        </w:rPr>
        <w:t>droits de mutation;</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identité du donneur d’ordre (nom, prénoms et adresse) ou numéro d’associé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identité de l’intermédiaire (nom, établissement de rattachement le cas échéant, coordonnées)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signature du donneur d’ordre (inutile par internet) ;</w:t>
      </w:r>
    </w:p>
    <w:p w:rsidR="009F38C6" w:rsidRPr="0050430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nom et coordonnées (adresse et tél.) de la société de gestion avec mention de la possibilité de saisir directement la société de gestion pour toute information sur l’état du registre et les indicateurs valeurs de réalisation, dernier dividende annuel servi, dividende estimé.</w:t>
      </w:r>
    </w:p>
    <w:p w:rsidR="009F38C6" w:rsidRPr="009F38C6" w:rsidRDefault="009F38C6" w:rsidP="009F38C6">
      <w:pPr>
        <w:jc w:val="both"/>
        <w:rPr>
          <w:rFonts w:ascii="Calibri" w:hAnsi="Calibri" w:cs="Arial"/>
          <w:sz w:val="20"/>
          <w:szCs w:val="20"/>
        </w:rPr>
      </w:pPr>
    </w:p>
    <w:p w:rsidR="009F38C6" w:rsidRPr="009F38C6" w:rsidRDefault="009F38C6" w:rsidP="009F38C6">
      <w:pPr>
        <w:jc w:val="both"/>
        <w:rPr>
          <w:rFonts w:ascii="Calibri" w:hAnsi="Calibri" w:cs="Arial"/>
          <w:b/>
          <w:sz w:val="20"/>
          <w:szCs w:val="20"/>
        </w:rPr>
      </w:pPr>
      <w:r w:rsidRPr="009F38C6">
        <w:rPr>
          <w:rFonts w:ascii="Calibri" w:hAnsi="Calibri" w:cs="Arial"/>
          <w:b/>
          <w:sz w:val="20"/>
          <w:szCs w:val="20"/>
        </w:rPr>
        <w:t>Formulaire « Annulation-Modification »</w:t>
      </w:r>
    </w:p>
    <w:p w:rsidR="009F38C6" w:rsidRPr="009F38C6" w:rsidRDefault="009F38C6" w:rsidP="009F38C6">
      <w:pPr>
        <w:jc w:val="both"/>
        <w:rPr>
          <w:rFonts w:ascii="Calibri" w:hAnsi="Calibri" w:cs="Arial"/>
          <w:sz w:val="20"/>
          <w:szCs w:val="20"/>
        </w:rPr>
      </w:pP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numéro de l’ordre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nature de l’ordre : Annulation ou Modification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numéro de l’ordre annulé ou modifié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nom de la SCPI, de la SEF ou du GFI.</w:t>
      </w:r>
    </w:p>
    <w:p w:rsidR="009F38C6" w:rsidRPr="009F38C6" w:rsidRDefault="009F38C6" w:rsidP="009F38C6">
      <w:pPr>
        <w:jc w:val="both"/>
        <w:rPr>
          <w:rFonts w:ascii="Calibri" w:hAnsi="Calibri" w:cs="Arial"/>
          <w:sz w:val="20"/>
          <w:szCs w:val="20"/>
        </w:rPr>
      </w:pPr>
    </w:p>
    <w:p w:rsidR="009F38C6" w:rsidRPr="009F38C6" w:rsidRDefault="009F38C6" w:rsidP="009F38C6">
      <w:pPr>
        <w:jc w:val="both"/>
        <w:rPr>
          <w:rFonts w:ascii="Calibri" w:hAnsi="Calibri" w:cs="Arial"/>
          <w:sz w:val="20"/>
          <w:szCs w:val="20"/>
        </w:rPr>
      </w:pPr>
      <w:r w:rsidRPr="009F38C6">
        <w:rPr>
          <w:rFonts w:ascii="Calibri" w:hAnsi="Calibri" w:cs="Arial"/>
          <w:sz w:val="20"/>
          <w:szCs w:val="20"/>
        </w:rPr>
        <w:t xml:space="preserve">S’il s’agit d’une modification, doivent être indiqués :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nombre de parts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sens de l’ordre : achat ou vente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date limite de validité de l’ordre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limite de prix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mode de paiement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couverture (le cas échéant)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frais supportés par le donneur d’ordre en cas de transaction :</w:t>
      </w:r>
    </w:p>
    <w:p w:rsidR="009F38C6" w:rsidRPr="00504306" w:rsidRDefault="009F38C6" w:rsidP="00504306">
      <w:pPr>
        <w:pStyle w:val="CelluleIntitul"/>
        <w:keepNext/>
        <w:numPr>
          <w:ilvl w:val="0"/>
          <w:numId w:val="21"/>
        </w:numPr>
        <w:tabs>
          <w:tab w:val="left" w:pos="480"/>
          <w:tab w:val="right" w:leader="dot" w:pos="7020"/>
        </w:tabs>
        <w:suppressAutoHyphens w:val="0"/>
        <w:spacing w:line="240" w:lineRule="atLeast"/>
        <w:ind w:left="968" w:hanging="260"/>
        <w:jc w:val="both"/>
        <w:rPr>
          <w:rFonts w:ascii="Arial" w:hAnsi="Arial" w:cs="Arial"/>
          <w:w w:val="100"/>
          <w:sz w:val="18"/>
          <w:szCs w:val="18"/>
        </w:rPr>
      </w:pPr>
      <w:r w:rsidRPr="00504306">
        <w:rPr>
          <w:rFonts w:ascii="Arial" w:hAnsi="Arial" w:cs="Arial"/>
          <w:w w:val="100"/>
          <w:sz w:val="18"/>
          <w:szCs w:val="18"/>
        </w:rPr>
        <w:t>frais perçus par le mandataire (société de gestion ou intermédiaire),</w:t>
      </w:r>
    </w:p>
    <w:p w:rsidR="009F38C6" w:rsidRPr="00504306" w:rsidRDefault="009F38C6" w:rsidP="00504306">
      <w:pPr>
        <w:pStyle w:val="CelluleIntitul"/>
        <w:keepNext/>
        <w:numPr>
          <w:ilvl w:val="0"/>
          <w:numId w:val="21"/>
        </w:numPr>
        <w:tabs>
          <w:tab w:val="left" w:pos="480"/>
          <w:tab w:val="right" w:leader="dot" w:pos="7020"/>
        </w:tabs>
        <w:suppressAutoHyphens w:val="0"/>
        <w:spacing w:line="240" w:lineRule="atLeast"/>
        <w:ind w:left="968" w:hanging="260"/>
        <w:jc w:val="both"/>
        <w:rPr>
          <w:rFonts w:ascii="Arial" w:hAnsi="Arial" w:cs="Arial"/>
          <w:w w:val="100"/>
          <w:sz w:val="18"/>
          <w:szCs w:val="18"/>
        </w:rPr>
      </w:pPr>
      <w:r w:rsidRPr="00504306">
        <w:rPr>
          <w:rFonts w:ascii="Arial" w:hAnsi="Arial" w:cs="Arial"/>
          <w:w w:val="100"/>
          <w:sz w:val="18"/>
          <w:szCs w:val="18"/>
        </w:rPr>
        <w:t>commission de cession perçue par la société de gestion,</w:t>
      </w:r>
    </w:p>
    <w:p w:rsidR="009F38C6" w:rsidRPr="00504306" w:rsidRDefault="009F38C6" w:rsidP="00504306">
      <w:pPr>
        <w:pStyle w:val="CelluleIntitul"/>
        <w:keepNext/>
        <w:numPr>
          <w:ilvl w:val="0"/>
          <w:numId w:val="21"/>
        </w:numPr>
        <w:tabs>
          <w:tab w:val="left" w:pos="480"/>
          <w:tab w:val="right" w:leader="dot" w:pos="7020"/>
        </w:tabs>
        <w:suppressAutoHyphens w:val="0"/>
        <w:spacing w:line="240" w:lineRule="atLeast"/>
        <w:ind w:left="968" w:hanging="260"/>
        <w:jc w:val="both"/>
        <w:rPr>
          <w:rFonts w:ascii="Arial" w:hAnsi="Arial" w:cs="Arial"/>
          <w:w w:val="100"/>
          <w:sz w:val="18"/>
          <w:szCs w:val="18"/>
        </w:rPr>
      </w:pPr>
      <w:r w:rsidRPr="00504306">
        <w:rPr>
          <w:rFonts w:ascii="Arial" w:hAnsi="Arial" w:cs="Arial"/>
          <w:w w:val="100"/>
          <w:sz w:val="18"/>
          <w:szCs w:val="18"/>
        </w:rPr>
        <w:t>droits de mutation;</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identité de l’intermédiaire (nom, établissement de rattachement le cas échéant, coordonnées)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lastRenderedPageBreak/>
        <w:t>signature du donneur d’ordre (inutile par internet) ;</w:t>
      </w:r>
    </w:p>
    <w:p w:rsidR="009F38C6" w:rsidRPr="009F38C6" w:rsidRDefault="009F38C6" w:rsidP="009F38C6">
      <w:pPr>
        <w:numPr>
          <w:ilvl w:val="0"/>
          <w:numId w:val="20"/>
        </w:numPr>
        <w:jc w:val="both"/>
        <w:rPr>
          <w:rFonts w:ascii="Calibri" w:hAnsi="Calibri" w:cs="Arial"/>
          <w:sz w:val="20"/>
          <w:szCs w:val="20"/>
        </w:rPr>
      </w:pPr>
      <w:r w:rsidRPr="009F38C6">
        <w:rPr>
          <w:rFonts w:ascii="Calibri" w:hAnsi="Calibri" w:cs="Arial"/>
          <w:sz w:val="20"/>
          <w:szCs w:val="20"/>
        </w:rPr>
        <w:t>nom et coordonnées (adresse et tél.) de la société de gestion avec mention de la possibilité de saisir directement la société de gestion pour toute information sur l’état du registre et les indicateurs valeurs de réalisation, dernier dividende annuel servi, dividende estimé.</w:t>
      </w:r>
    </w:p>
    <w:p w:rsidR="009F38C6" w:rsidRPr="009F38C6" w:rsidRDefault="009F38C6" w:rsidP="009F38C6">
      <w:pPr>
        <w:jc w:val="both"/>
        <w:rPr>
          <w:rFonts w:ascii="Calibri" w:hAnsi="Calibri" w:cs="Arial"/>
          <w:sz w:val="20"/>
          <w:szCs w:val="20"/>
        </w:rPr>
      </w:pPr>
    </w:p>
    <w:p w:rsidR="00330C47" w:rsidRPr="000C5F07" w:rsidRDefault="00330C47" w:rsidP="009F38C6">
      <w:pPr>
        <w:jc w:val="both"/>
        <w:rPr>
          <w:rFonts w:ascii="Calibri" w:hAnsi="Calibri" w:cs="Arial"/>
          <w:sz w:val="20"/>
          <w:szCs w:val="20"/>
        </w:rPr>
      </w:pPr>
    </w:p>
    <w:sectPr w:rsidR="00330C47" w:rsidRPr="000C5F07" w:rsidSect="00081395">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5A" w:rsidRDefault="00AE5A5A">
      <w:r>
        <w:separator/>
      </w:r>
    </w:p>
    <w:p w:rsidR="00AE5A5A" w:rsidRDefault="00AE5A5A"/>
  </w:endnote>
  <w:endnote w:type="continuationSeparator" w:id="0">
    <w:p w:rsidR="00AE5A5A" w:rsidRDefault="00AE5A5A">
      <w:r>
        <w:continuationSeparator/>
      </w:r>
    </w:p>
    <w:p w:rsidR="00AE5A5A" w:rsidRDefault="00AE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D2F6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D2F6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D2F63">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D2F6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5A" w:rsidRDefault="00AE5A5A">
      <w:r>
        <w:separator/>
      </w:r>
    </w:p>
    <w:p w:rsidR="00AE5A5A" w:rsidRDefault="00AE5A5A"/>
  </w:footnote>
  <w:footnote w:type="continuationSeparator" w:id="0">
    <w:p w:rsidR="00AE5A5A" w:rsidRDefault="00AE5A5A">
      <w:r>
        <w:continuationSeparator/>
      </w:r>
    </w:p>
    <w:p w:rsidR="00AE5A5A" w:rsidRDefault="00AE5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pPr>
      <w:pStyle w:val="En-tte"/>
    </w:pPr>
    <w:r w:rsidRPr="00E1138C">
      <w:rPr>
        <w:noProof/>
      </w:rPr>
      <w:drawing>
        <wp:anchor distT="0" distB="0" distL="114300" distR="114300" simplePos="0" relativeHeight="251664896" behindDoc="1" locked="0" layoutInCell="1" allowOverlap="1" wp14:anchorId="22917B9A" wp14:editId="423F852F">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7D3B0A" w:rsidRDefault="00613F62" w:rsidP="00D852FF">
    <w:pPr>
      <w:pStyle w:val="AMFDoctrineEntete2"/>
      <w:pBdr>
        <w:bottom w:val="single" w:sz="4" w:space="1" w:color="auto"/>
      </w:pBdr>
    </w:pPr>
    <w:r>
      <w:t>Annexe II de l’</w:t>
    </w:r>
    <w:r w:rsidR="00902526">
      <w:t>Instruction DOC-2019-</w:t>
    </w:r>
    <w:r>
      <w:t>04</w:t>
    </w:r>
    <w:r w:rsidR="00902526">
      <w:t xml:space="preserve"> </w:t>
    </w:r>
    <w:r w:rsidR="00F65D9C">
      <w:t xml:space="preserve">– </w:t>
    </w:r>
    <w:r w:rsidRPr="00613F62">
      <w:t>Sociétés civiles de placement immobilier, sociétés d’épargne forestière et groupements forestiers d’investissement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8.2pt" o:bullet="t">
        <v:imagedata r:id="rId1" o:title="Flêche_AMF_blc"/>
      </v:shape>
    </w:pict>
  </w:numPicBullet>
  <w:abstractNum w:abstractNumId="0">
    <w:nsid w:val="FFFFFFFE"/>
    <w:multiLevelType w:val="singleLevel"/>
    <w:tmpl w:val="82A8C6D0"/>
    <w:lvl w:ilvl="0">
      <w:numFmt w:val="bullet"/>
      <w:lvlText w:val="*"/>
      <w:lvlJc w:val="left"/>
    </w:lvl>
  </w:abstractNum>
  <w:abstractNum w:abstractNumId="1">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0">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4ABD0621"/>
    <w:multiLevelType w:val="hybridMultilevel"/>
    <w:tmpl w:val="A94C67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16"/>
  </w:num>
  <w:num w:numId="4">
    <w:abstractNumId w:val="27"/>
  </w:num>
  <w:num w:numId="5">
    <w:abstractNumId w:val="2"/>
  </w:num>
  <w:num w:numId="6">
    <w:abstractNumId w:val="17"/>
  </w:num>
  <w:num w:numId="7">
    <w:abstractNumId w:val="14"/>
  </w:num>
  <w:num w:numId="8">
    <w:abstractNumId w:val="7"/>
  </w:num>
  <w:num w:numId="9">
    <w:abstractNumId w:val="24"/>
  </w:num>
  <w:num w:numId="10">
    <w:abstractNumId w:val="4"/>
  </w:num>
  <w:num w:numId="11">
    <w:abstractNumId w:val="10"/>
  </w:num>
  <w:num w:numId="12">
    <w:abstractNumId w:val="26"/>
  </w:num>
  <w:num w:numId="13">
    <w:abstractNumId w:val="25"/>
  </w:num>
  <w:num w:numId="14">
    <w:abstractNumId w:val="11"/>
  </w:num>
  <w:num w:numId="15">
    <w:abstractNumId w:val="23"/>
  </w:num>
  <w:num w:numId="16">
    <w:abstractNumId w:val="12"/>
  </w:num>
  <w:num w:numId="17">
    <w:abstractNumId w:val="22"/>
  </w:num>
  <w:num w:numId="18">
    <w:abstractNumId w:val="20"/>
  </w:num>
  <w:num w:numId="19">
    <w:abstractNumId w:val="5"/>
  </w:num>
  <w:num w:numId="20">
    <w:abstractNumId w:val="19"/>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6"/>
  </w:num>
  <w:num w:numId="23">
    <w:abstractNumId w:val="9"/>
  </w:num>
  <w:num w:numId="24">
    <w:abstractNumId w:val="21"/>
  </w:num>
  <w:num w:numId="25">
    <w:abstractNumId w:val="8"/>
  </w:num>
  <w:num w:numId="26">
    <w:abstractNumId w:val="18"/>
  </w:num>
  <w:num w:numId="27">
    <w:abstractNumId w:val="13"/>
  </w:num>
  <w:num w:numId="2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30BC5"/>
    <w:rsid w:val="000343F2"/>
    <w:rsid w:val="00036F73"/>
    <w:rsid w:val="00041B0E"/>
    <w:rsid w:val="00044536"/>
    <w:rsid w:val="000640D7"/>
    <w:rsid w:val="000767FD"/>
    <w:rsid w:val="00081395"/>
    <w:rsid w:val="00093D5C"/>
    <w:rsid w:val="000B0E47"/>
    <w:rsid w:val="000B7F59"/>
    <w:rsid w:val="00121936"/>
    <w:rsid w:val="0012748A"/>
    <w:rsid w:val="0013025C"/>
    <w:rsid w:val="00130E0A"/>
    <w:rsid w:val="0013291C"/>
    <w:rsid w:val="00142286"/>
    <w:rsid w:val="00147602"/>
    <w:rsid w:val="00187196"/>
    <w:rsid w:val="001C7443"/>
    <w:rsid w:val="001E3C31"/>
    <w:rsid w:val="001E4F6A"/>
    <w:rsid w:val="001F2A58"/>
    <w:rsid w:val="001F31C6"/>
    <w:rsid w:val="002169A1"/>
    <w:rsid w:val="00220FEC"/>
    <w:rsid w:val="00221204"/>
    <w:rsid w:val="002303A7"/>
    <w:rsid w:val="00232514"/>
    <w:rsid w:val="00237854"/>
    <w:rsid w:val="002434A6"/>
    <w:rsid w:val="002439C4"/>
    <w:rsid w:val="00257FA5"/>
    <w:rsid w:val="002673E1"/>
    <w:rsid w:val="00283EE8"/>
    <w:rsid w:val="002B722D"/>
    <w:rsid w:val="002C5D9F"/>
    <w:rsid w:val="002E4658"/>
    <w:rsid w:val="002F705A"/>
    <w:rsid w:val="00321180"/>
    <w:rsid w:val="00330C47"/>
    <w:rsid w:val="0033290D"/>
    <w:rsid w:val="00333E95"/>
    <w:rsid w:val="00341A63"/>
    <w:rsid w:val="00365E82"/>
    <w:rsid w:val="00367774"/>
    <w:rsid w:val="003B0015"/>
    <w:rsid w:val="003C0E64"/>
    <w:rsid w:val="003D0424"/>
    <w:rsid w:val="003E1B7E"/>
    <w:rsid w:val="003E7641"/>
    <w:rsid w:val="00414A1A"/>
    <w:rsid w:val="00422D54"/>
    <w:rsid w:val="004354F0"/>
    <w:rsid w:val="004446EE"/>
    <w:rsid w:val="00445D62"/>
    <w:rsid w:val="00450248"/>
    <w:rsid w:val="004819F6"/>
    <w:rsid w:val="0048530A"/>
    <w:rsid w:val="0049414F"/>
    <w:rsid w:val="004A23BD"/>
    <w:rsid w:val="004A5BD8"/>
    <w:rsid w:val="004C1F6F"/>
    <w:rsid w:val="004D2F63"/>
    <w:rsid w:val="004E7AFF"/>
    <w:rsid w:val="004E7D35"/>
    <w:rsid w:val="005014C2"/>
    <w:rsid w:val="00504306"/>
    <w:rsid w:val="00511597"/>
    <w:rsid w:val="0053779E"/>
    <w:rsid w:val="005507E5"/>
    <w:rsid w:val="00593EDE"/>
    <w:rsid w:val="00597BE2"/>
    <w:rsid w:val="005C3809"/>
    <w:rsid w:val="005D6485"/>
    <w:rsid w:val="0060047C"/>
    <w:rsid w:val="0060466A"/>
    <w:rsid w:val="00610BBC"/>
    <w:rsid w:val="00613F62"/>
    <w:rsid w:val="00614DA0"/>
    <w:rsid w:val="0066464A"/>
    <w:rsid w:val="00671F5C"/>
    <w:rsid w:val="00677C18"/>
    <w:rsid w:val="00681AC4"/>
    <w:rsid w:val="00694322"/>
    <w:rsid w:val="006A0BB1"/>
    <w:rsid w:val="006B0DBA"/>
    <w:rsid w:val="006B43A8"/>
    <w:rsid w:val="006D254E"/>
    <w:rsid w:val="006E465F"/>
    <w:rsid w:val="006E6631"/>
    <w:rsid w:val="006E7810"/>
    <w:rsid w:val="006F4DC2"/>
    <w:rsid w:val="00720B19"/>
    <w:rsid w:val="007427E9"/>
    <w:rsid w:val="007759C7"/>
    <w:rsid w:val="007C2CD0"/>
    <w:rsid w:val="007D3314"/>
    <w:rsid w:val="007D3B0A"/>
    <w:rsid w:val="007F1B3D"/>
    <w:rsid w:val="00826BA0"/>
    <w:rsid w:val="00847B57"/>
    <w:rsid w:val="00882A97"/>
    <w:rsid w:val="0088329D"/>
    <w:rsid w:val="008A36E1"/>
    <w:rsid w:val="008A64B6"/>
    <w:rsid w:val="008B2E32"/>
    <w:rsid w:val="00902526"/>
    <w:rsid w:val="009156F1"/>
    <w:rsid w:val="009176C3"/>
    <w:rsid w:val="00936C33"/>
    <w:rsid w:val="00946DCC"/>
    <w:rsid w:val="00967A48"/>
    <w:rsid w:val="0097706F"/>
    <w:rsid w:val="00977DAF"/>
    <w:rsid w:val="009923DA"/>
    <w:rsid w:val="009D0584"/>
    <w:rsid w:val="009D49FF"/>
    <w:rsid w:val="009E074D"/>
    <w:rsid w:val="009F38C6"/>
    <w:rsid w:val="00A127C9"/>
    <w:rsid w:val="00A239F1"/>
    <w:rsid w:val="00A27142"/>
    <w:rsid w:val="00A375FC"/>
    <w:rsid w:val="00A558DF"/>
    <w:rsid w:val="00A7187C"/>
    <w:rsid w:val="00A762A1"/>
    <w:rsid w:val="00A83B02"/>
    <w:rsid w:val="00A84BE5"/>
    <w:rsid w:val="00A84D0C"/>
    <w:rsid w:val="00A901E3"/>
    <w:rsid w:val="00AB2122"/>
    <w:rsid w:val="00AB5401"/>
    <w:rsid w:val="00AC2B18"/>
    <w:rsid w:val="00AC763C"/>
    <w:rsid w:val="00AD72C2"/>
    <w:rsid w:val="00AE2F4F"/>
    <w:rsid w:val="00AE5A5A"/>
    <w:rsid w:val="00AF529B"/>
    <w:rsid w:val="00B15BB5"/>
    <w:rsid w:val="00B20805"/>
    <w:rsid w:val="00B229B0"/>
    <w:rsid w:val="00B80096"/>
    <w:rsid w:val="00BF41DE"/>
    <w:rsid w:val="00BF499B"/>
    <w:rsid w:val="00C022DC"/>
    <w:rsid w:val="00C109BF"/>
    <w:rsid w:val="00C14E6D"/>
    <w:rsid w:val="00C26007"/>
    <w:rsid w:val="00C378CD"/>
    <w:rsid w:val="00C41897"/>
    <w:rsid w:val="00C66FD3"/>
    <w:rsid w:val="00C82BAD"/>
    <w:rsid w:val="00C96044"/>
    <w:rsid w:val="00CF1825"/>
    <w:rsid w:val="00D10E52"/>
    <w:rsid w:val="00D318D4"/>
    <w:rsid w:val="00D37B45"/>
    <w:rsid w:val="00D52CFD"/>
    <w:rsid w:val="00D54E38"/>
    <w:rsid w:val="00D77309"/>
    <w:rsid w:val="00D852FF"/>
    <w:rsid w:val="00D918E5"/>
    <w:rsid w:val="00D97D57"/>
    <w:rsid w:val="00DE134B"/>
    <w:rsid w:val="00E049BB"/>
    <w:rsid w:val="00E1204F"/>
    <w:rsid w:val="00E126BF"/>
    <w:rsid w:val="00E15349"/>
    <w:rsid w:val="00E20CA9"/>
    <w:rsid w:val="00E34B0C"/>
    <w:rsid w:val="00E46668"/>
    <w:rsid w:val="00E46703"/>
    <w:rsid w:val="00E56533"/>
    <w:rsid w:val="00E623B7"/>
    <w:rsid w:val="00E66D10"/>
    <w:rsid w:val="00E726EC"/>
    <w:rsid w:val="00E74AAB"/>
    <w:rsid w:val="00E83DF2"/>
    <w:rsid w:val="00EB3AD1"/>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Interne</TermName>
          <TermId>9d8c7cc9-3534-4572-9708-31d6127f3b6e</TermId>
        </TermInfo>
      </Terms>
    </AMF_TaxoText_DocSource>
    <AMF_Publication_ValueDate xmlns="07B9963F-CEA8-48BB-8FBE-6793A66C4B52">2016-12-05T23:00:00+00:00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 xsi:nil="true"/>
    <_dlc_DocId xmlns="b4a743ce-4823-43db-b20d-7d3df7f7f039">WRY6JVYW45ZC-365-112</_dlc_DocId>
    <_dlc_DocIdUrl xmlns="b4a743ce-4823-43db-b20d-7d3df7f7f039">
      <Url>http://amf-et-nous/directions/DCOM/_layouts/DocIdRedir.aspx?ID=WRY6JVYW45ZC-365-112</Url>
      <Description>WRY6JVYW45ZC-365-112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5F20A0B-9548-4D02-8662-0F5F54E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23B08-4CE1-46B1-8261-361DC71145D2}">
  <ds:schemaRefs>
    <ds:schemaRef ds:uri="b4a743ce-4823-43db-b20d-7d3df7f7f039"/>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7b9963f-cea8-48bb-8fbe-6793a66c4b52"/>
    <ds:schemaRef ds:uri="http://schemas.microsoft.com/sharepoint/v3"/>
    <ds:schemaRef ds:uri="http://purl.org/dc/elements/1.1/"/>
    <ds:schemaRef ds:uri="http://purl.org/dc/terms/"/>
    <ds:schemaRef ds:uri="C982FDA9-C52B-4FAF-AF49-78724E97E0EA"/>
    <ds:schemaRef ds:uri="07B9963F-CEA8-48BB-8FBE-6793A66C4B5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5.xml><?xml version="1.0" encoding="utf-8"?>
<ds:datastoreItem xmlns:ds="http://schemas.openxmlformats.org/officeDocument/2006/customXml" ds:itemID="{186CD1F2-E3B1-47F0-A05E-85F0EB7E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GOUBY Nathalie</cp:lastModifiedBy>
  <cp:revision>7</cp:revision>
  <cp:lastPrinted>2017-12-01T09:53:00Z</cp:lastPrinted>
  <dcterms:created xsi:type="dcterms:W3CDTF">2019-02-27T13:43:00Z</dcterms:created>
  <dcterms:modified xsi:type="dcterms:W3CDTF">2019-03-08T15:57:00Z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