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DF" w:rsidRPr="003B2658" w:rsidRDefault="00E1204F" w:rsidP="00E46703">
      <w:pPr>
        <w:pStyle w:val="AMFDoctrineType"/>
      </w:pPr>
      <w:r w:rsidRPr="00E1204F">
        <mc:AlternateContent>
          <mc:Choice Requires="wps">
            <w:drawing>
              <wp:anchor distT="0" distB="0" distL="114300" distR="114300" simplePos="0" relativeHeight="251659264" behindDoc="0" locked="0" layoutInCell="1" allowOverlap="1" wp14:anchorId="590D0C9B" wp14:editId="64A96A9A">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B09A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p>
    <w:p w:rsidR="0097706F" w:rsidRPr="00C14E6D" w:rsidRDefault="00587D25" w:rsidP="00E46703">
      <w:pPr>
        <w:pStyle w:val="AMFDoctrineTitre"/>
      </w:pPr>
      <w:r w:rsidRPr="00E1204F">
        <w:rPr>
          <w:noProof/>
        </w:rPr>
        <mc:AlternateContent>
          <mc:Choice Requires="wps">
            <w:drawing>
              <wp:anchor distT="0" distB="0" distL="114300" distR="114300" simplePos="0" relativeHeight="251661312" behindDoc="0" locked="0" layoutInCell="1" allowOverlap="1" wp14:anchorId="4A962F06" wp14:editId="7E96CAA0">
                <wp:simplePos x="0" y="0"/>
                <wp:positionH relativeFrom="column">
                  <wp:posOffset>4762645</wp:posOffset>
                </wp:positionH>
                <wp:positionV relativeFrom="paragraph">
                  <wp:posOffset>22209</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812D8" id="Cadre 5" o:spid="_x0000_s1026" style="position:absolute;margin-left:375pt;margin-top:1.7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FA065A">
        <w:rPr>
          <w:noProof/>
        </w:rPr>
        <w:t>sections du programme d’activité</w:t>
      </w:r>
    </w:p>
    <w:p w:rsidR="00341B87" w:rsidRDefault="00341B87" w:rsidP="001B6BB9">
      <w:pPr>
        <w:pStyle w:val="AMFTEXTECOURANT"/>
      </w:pPr>
      <w:r w:rsidRPr="00341B87">
        <w:t xml:space="preserve">Ce document constitue l’annexe </w:t>
      </w:r>
      <w:r>
        <w:t>I</w:t>
      </w:r>
      <w:r w:rsidR="00EA4200">
        <w:t>I</w:t>
      </w:r>
      <w:r w:rsidRPr="00341B87">
        <w:t xml:space="preserve"> d</w:t>
      </w:r>
      <w:bookmarkStart w:id="0" w:name="_GoBack"/>
      <w:bookmarkEnd w:id="0"/>
      <w:r w:rsidRPr="00341B87">
        <w:t>e l’instruction AMF - Procédures d’agrément</w:t>
      </w:r>
      <w:r>
        <w:t xml:space="preserve"> des sociétés de gestion de portefeuille, obligations d’information et passeport– DOC-2008-03.</w:t>
      </w:r>
    </w:p>
    <w:p w:rsidR="00EA4200" w:rsidRDefault="00EA4200" w:rsidP="00EA4200">
      <w:pPr>
        <w:pStyle w:val="AMFDoctrineChapeau"/>
        <w:rPr>
          <w:rFonts w:cs="Arial"/>
          <w:szCs w:val="22"/>
        </w:rPr>
      </w:pPr>
    </w:p>
    <w:p w:rsidR="00EA4200" w:rsidRDefault="00EA4200" w:rsidP="00EA4200">
      <w:pPr>
        <w:pStyle w:val="AMFDoctrineChapeau"/>
        <w:rPr>
          <w:rFonts w:cs="Arial"/>
          <w:szCs w:val="22"/>
        </w:rPr>
      </w:pPr>
    </w:p>
    <w:p w:rsidR="00EA4200" w:rsidRPr="00EA4200" w:rsidRDefault="00EA4200" w:rsidP="00EA4200">
      <w:pPr>
        <w:pStyle w:val="AMFDoctrineChapeau"/>
        <w:rPr>
          <w:rFonts w:cs="Arial"/>
          <w:szCs w:val="22"/>
        </w:rPr>
      </w:pPr>
      <w:r w:rsidRPr="00EA4200">
        <w:rPr>
          <w:rFonts w:cs="Arial"/>
          <w:szCs w:val="22"/>
        </w:rPr>
        <w:t>Ce document regroupe les différentes sections composant le programme d’activité.</w:t>
      </w:r>
    </w:p>
    <w:p w:rsidR="00EA4200" w:rsidRPr="00EA4200" w:rsidRDefault="00EA4200" w:rsidP="00EA4200">
      <w:pPr>
        <w:pStyle w:val="AMFDoctrineChapeau"/>
        <w:rPr>
          <w:rFonts w:cs="Arial"/>
          <w:szCs w:val="22"/>
        </w:rPr>
      </w:pPr>
    </w:p>
    <w:p w:rsidR="00EA4200" w:rsidRPr="00EA4200" w:rsidRDefault="00EA4200" w:rsidP="00EA4200">
      <w:pPr>
        <w:pStyle w:val="AMFDoctrineChapeau"/>
        <w:rPr>
          <w:rFonts w:cs="Arial"/>
          <w:szCs w:val="22"/>
        </w:rPr>
      </w:pPr>
      <w:r w:rsidRPr="00EA4200">
        <w:rPr>
          <w:rFonts w:cs="Arial"/>
          <w:szCs w:val="22"/>
        </w:rPr>
        <w:t xml:space="preserve">2.A. Activités de la société de gestion </w:t>
      </w:r>
    </w:p>
    <w:p w:rsidR="00EA4200" w:rsidRPr="00EA4200" w:rsidRDefault="00EA4200" w:rsidP="00EA4200">
      <w:pPr>
        <w:pStyle w:val="AMFDoctrineChapeau"/>
        <w:rPr>
          <w:rFonts w:cs="Arial"/>
          <w:szCs w:val="22"/>
        </w:rPr>
      </w:pPr>
      <w:r w:rsidRPr="00EA4200">
        <w:rPr>
          <w:rFonts w:cs="Arial"/>
          <w:szCs w:val="22"/>
        </w:rPr>
        <w:t>2.B. Activités accessoires</w:t>
      </w:r>
    </w:p>
    <w:p w:rsidR="00EA4200" w:rsidRPr="00EA4200" w:rsidRDefault="00EA4200" w:rsidP="00EA4200">
      <w:pPr>
        <w:pStyle w:val="AMFDoctrineChapeau"/>
        <w:rPr>
          <w:rFonts w:cs="Arial"/>
          <w:szCs w:val="22"/>
        </w:rPr>
      </w:pPr>
      <w:r w:rsidRPr="00EA4200">
        <w:rPr>
          <w:rFonts w:cs="Arial"/>
          <w:szCs w:val="22"/>
        </w:rPr>
        <w:t>2.C. Moyens techniques</w:t>
      </w:r>
    </w:p>
    <w:p w:rsidR="00EA4200" w:rsidRPr="00EA4200" w:rsidRDefault="00EA4200" w:rsidP="00EA4200">
      <w:pPr>
        <w:pStyle w:val="AMFDoctrineChapeau"/>
        <w:rPr>
          <w:rFonts w:cs="Arial"/>
          <w:szCs w:val="22"/>
        </w:rPr>
      </w:pPr>
      <w:r w:rsidRPr="00EA4200">
        <w:rPr>
          <w:rFonts w:cs="Arial"/>
          <w:szCs w:val="22"/>
        </w:rPr>
        <w:t>2.D. Processus d’investissement et de désinvestissement</w:t>
      </w:r>
    </w:p>
    <w:p w:rsidR="00EA4200" w:rsidRPr="00EA4200" w:rsidRDefault="00EA4200" w:rsidP="00EA4200">
      <w:pPr>
        <w:pStyle w:val="AMFDoctrineChapeau"/>
        <w:rPr>
          <w:rFonts w:cs="Arial"/>
          <w:szCs w:val="22"/>
        </w:rPr>
      </w:pPr>
      <w:r w:rsidRPr="00EA4200">
        <w:rPr>
          <w:rFonts w:cs="Arial"/>
          <w:szCs w:val="22"/>
        </w:rPr>
        <w:t>2.E. Politique de meilleure exécution / sélection et passation des ordres</w:t>
      </w:r>
    </w:p>
    <w:p w:rsidR="00EA4200" w:rsidRPr="00EA4200" w:rsidRDefault="00EA4200" w:rsidP="00EA4200">
      <w:pPr>
        <w:pStyle w:val="AMFDoctrineChapeau"/>
        <w:rPr>
          <w:rFonts w:cs="Arial"/>
          <w:szCs w:val="22"/>
        </w:rPr>
      </w:pPr>
      <w:r w:rsidRPr="00EA4200">
        <w:rPr>
          <w:rFonts w:cs="Arial"/>
          <w:szCs w:val="22"/>
        </w:rPr>
        <w:t>2.F. Dispositif de contrôle</w:t>
      </w:r>
    </w:p>
    <w:p w:rsidR="00EA4200" w:rsidRPr="00EA4200" w:rsidRDefault="00EA4200" w:rsidP="00EA4200">
      <w:pPr>
        <w:pStyle w:val="AMFDoctrineChapeau"/>
        <w:rPr>
          <w:rFonts w:cs="Arial"/>
          <w:szCs w:val="22"/>
        </w:rPr>
      </w:pPr>
      <w:r w:rsidRPr="00EA4200">
        <w:rPr>
          <w:rFonts w:cs="Arial"/>
          <w:szCs w:val="22"/>
        </w:rPr>
        <w:t>2.G. Evaluation des instruments</w:t>
      </w:r>
    </w:p>
    <w:p w:rsidR="00EA4200" w:rsidRPr="00EA4200" w:rsidRDefault="00EA4200" w:rsidP="00EA4200">
      <w:pPr>
        <w:pStyle w:val="AMFDoctrineChapeau"/>
        <w:rPr>
          <w:rFonts w:cs="Arial"/>
          <w:szCs w:val="22"/>
        </w:rPr>
      </w:pPr>
      <w:r w:rsidRPr="00EA4200">
        <w:rPr>
          <w:rFonts w:cs="Arial"/>
          <w:szCs w:val="22"/>
        </w:rPr>
        <w:t>2.H. Externalisation et délégation</w:t>
      </w:r>
    </w:p>
    <w:p w:rsidR="00EA4200" w:rsidRPr="00EA4200" w:rsidRDefault="00EA4200" w:rsidP="00EA4200">
      <w:pPr>
        <w:pStyle w:val="AMFDoctrineChapeau"/>
        <w:rPr>
          <w:rFonts w:cs="Arial"/>
          <w:szCs w:val="22"/>
        </w:rPr>
      </w:pPr>
      <w:r w:rsidRPr="00EA4200">
        <w:rPr>
          <w:rFonts w:cs="Arial"/>
          <w:szCs w:val="22"/>
        </w:rPr>
        <w:t>2.I. Conflits d’intérêts</w:t>
      </w:r>
    </w:p>
    <w:p w:rsidR="00EA4200" w:rsidRPr="00EA4200" w:rsidRDefault="00EA4200" w:rsidP="00EA4200">
      <w:pPr>
        <w:pStyle w:val="AMFDoctrineChapeau"/>
        <w:rPr>
          <w:rFonts w:cs="Arial"/>
          <w:szCs w:val="22"/>
        </w:rPr>
      </w:pPr>
      <w:r w:rsidRPr="00EA4200">
        <w:rPr>
          <w:rFonts w:cs="Arial"/>
          <w:szCs w:val="22"/>
        </w:rPr>
        <w:t>2.J. Lutte contre le blanchiment de capitaux et le financement du terrorisme et lutte contre l’évasion et la fraude fiscales</w:t>
      </w:r>
    </w:p>
    <w:p w:rsidR="00EA4200" w:rsidRPr="00EA4200" w:rsidRDefault="00EA4200" w:rsidP="00EA4200">
      <w:pPr>
        <w:pStyle w:val="AMFDoctrineChapeau"/>
        <w:rPr>
          <w:rFonts w:cs="Arial"/>
          <w:szCs w:val="22"/>
        </w:rPr>
      </w:pPr>
      <w:r w:rsidRPr="00EA4200">
        <w:rPr>
          <w:rFonts w:cs="Arial"/>
          <w:szCs w:val="22"/>
        </w:rPr>
        <w:t>2.K. Politique de rémunération</w:t>
      </w:r>
    </w:p>
    <w:p w:rsidR="00EA4200" w:rsidRPr="00EA4200" w:rsidRDefault="00EA4200" w:rsidP="00EA4200">
      <w:pPr>
        <w:pStyle w:val="AMFDoctrineChapeau"/>
        <w:rPr>
          <w:rFonts w:cs="Arial"/>
          <w:szCs w:val="22"/>
        </w:rPr>
      </w:pPr>
      <w:r w:rsidRPr="00EA4200">
        <w:rPr>
          <w:rFonts w:cs="Arial"/>
          <w:szCs w:val="22"/>
        </w:rPr>
        <w:t>2.L. Commercialisation</w:t>
      </w:r>
    </w:p>
    <w:p w:rsidR="00EA4200" w:rsidRPr="00EA4200" w:rsidRDefault="00EA4200" w:rsidP="00EA4200">
      <w:pPr>
        <w:pStyle w:val="AMFDoctrineChapeau"/>
        <w:rPr>
          <w:rFonts w:cs="Arial"/>
          <w:szCs w:val="22"/>
        </w:rPr>
      </w:pPr>
      <w:r w:rsidRPr="00EA4200">
        <w:rPr>
          <w:rFonts w:cs="Arial"/>
          <w:szCs w:val="22"/>
        </w:rPr>
        <w:t>2.M. Positionnement international</w:t>
      </w:r>
    </w:p>
    <w:p w:rsidR="00E46668" w:rsidRDefault="00EA4200" w:rsidP="00EA4200">
      <w:pPr>
        <w:pStyle w:val="AMFDoctrineChapeau"/>
        <w:rPr>
          <w:rFonts w:cs="Arial"/>
          <w:szCs w:val="22"/>
        </w:rPr>
      </w:pPr>
      <w:r w:rsidRPr="00EA4200">
        <w:rPr>
          <w:rFonts w:cs="Arial"/>
          <w:szCs w:val="22"/>
        </w:rPr>
        <w:t>2.N. Fonds propres et autres éléments financiers</w:t>
      </w:r>
    </w:p>
    <w:p w:rsidR="00EA4200" w:rsidRDefault="00EA4200" w:rsidP="00EA4200">
      <w:pPr>
        <w:pStyle w:val="AMFDoctrineChapeau"/>
        <w:rPr>
          <w:rFonts w:cs="Arial"/>
          <w:szCs w:val="22"/>
        </w:rPr>
      </w:pPr>
    </w:p>
    <w:p w:rsidR="00EA4200" w:rsidRDefault="00EA4200">
      <w:pPr>
        <w:rPr>
          <w:rFonts w:ascii="Calibri" w:hAnsi="Calibri" w:cs="Arial"/>
          <w:sz w:val="20"/>
          <w:szCs w:val="22"/>
        </w:rPr>
      </w:pPr>
      <w:r>
        <w:rPr>
          <w:rFonts w:cs="Arial"/>
          <w:szCs w:val="22"/>
        </w:rPr>
        <w:br w:type="page"/>
      </w:r>
    </w:p>
    <w:p w:rsidR="00EA4200" w:rsidRDefault="00EA4200" w:rsidP="00EA4200">
      <w:pPr>
        <w:pStyle w:val="AMFDoctrineRfrence"/>
      </w:pPr>
      <w:r w:rsidRPr="00EA4200">
        <w:lastRenderedPageBreak/>
        <w:t>SECTION 2.A – Activités de la société de gestion</w:t>
      </w:r>
    </w:p>
    <w:p w:rsidR="00EA4200" w:rsidRDefault="00EA4200" w:rsidP="00EA4200">
      <w:pPr>
        <w:pStyle w:val="AMFDoctrineRfrence"/>
      </w:pPr>
    </w:p>
    <w:p w:rsidR="00EA4200" w:rsidRPr="00EA4200" w:rsidRDefault="00EA4200" w:rsidP="00EA4200">
      <w:pPr>
        <w:pStyle w:val="AMFDoctrineChapeau"/>
      </w:pPr>
      <w:r w:rsidRPr="00EA4200">
        <w:rPr>
          <w:iCs/>
        </w:rPr>
        <w:t xml:space="preserve">Ce document constitue l’annexe 2.A de l’instruction AMF DOC- </w:t>
      </w:r>
      <w:r w:rsidRPr="00EA4200">
        <w:t>2008-03 - Procédures d’agrément des sociétés de gestion de portefeuille, obligations d’information et passeport.</w:t>
      </w:r>
    </w:p>
    <w:p w:rsidR="00EA4200" w:rsidRPr="00EA4200" w:rsidRDefault="00EA4200" w:rsidP="00EA4200">
      <w:pPr>
        <w:pStyle w:val="AMFDoctrineTitreNiveau1"/>
      </w:pPr>
      <w:r w:rsidRPr="00EA4200">
        <w:t>Synthese</w:t>
      </w:r>
    </w:p>
    <w:p w:rsidR="00EA4200" w:rsidRPr="00EA4200" w:rsidRDefault="00EA4200" w:rsidP="00EA4200">
      <w:pPr>
        <w:pStyle w:val="AMFDoctrineChapeau"/>
      </w:pPr>
      <w:r w:rsidRPr="00EA4200">
        <w:t xml:space="preserve">Le tableau suivant a pour vocation de présenter </w:t>
      </w:r>
      <w:r w:rsidRPr="00EA4200">
        <w:rPr>
          <w:u w:val="single"/>
        </w:rPr>
        <w:t>dans les grandes lignes</w:t>
      </w:r>
      <w:r w:rsidRPr="00EA4200">
        <w:t xml:space="preserve"> le positionnement de l’activité de la société de gestion de portefeuille. </w:t>
      </w:r>
    </w:p>
    <w:p w:rsidR="00EA4200" w:rsidRPr="00EA4200" w:rsidRDefault="00EA4200" w:rsidP="00EA4200">
      <w:pPr>
        <w:pStyle w:val="AMFDoctrineChapeau"/>
      </w:pPr>
    </w:p>
    <w:tbl>
      <w:tblPr>
        <w:tblpPr w:leftFromText="141" w:rightFromText="141" w:vertAnchor="text" w:horzAnchor="margin" w:tblpY="25"/>
        <w:tblW w:w="5019" w:type="pct"/>
        <w:tblCellMar>
          <w:left w:w="70" w:type="dxa"/>
          <w:right w:w="70" w:type="dxa"/>
        </w:tblCellMar>
        <w:tblLook w:val="0000" w:firstRow="0" w:lastRow="0" w:firstColumn="0" w:lastColumn="0" w:noHBand="0" w:noVBand="0"/>
      </w:tblPr>
      <w:tblGrid>
        <w:gridCol w:w="1515"/>
        <w:gridCol w:w="1909"/>
        <w:gridCol w:w="424"/>
        <w:gridCol w:w="480"/>
        <w:gridCol w:w="1025"/>
        <w:gridCol w:w="1323"/>
        <w:gridCol w:w="1323"/>
        <w:gridCol w:w="1255"/>
      </w:tblGrid>
      <w:tr w:rsidR="00EA4200" w:rsidRPr="00EA4200" w:rsidTr="00EA4200">
        <w:trPr>
          <w:trHeight w:val="340"/>
        </w:trPr>
        <w:tc>
          <w:tcPr>
            <w:tcW w:w="1933" w:type="pct"/>
            <w:gridSpan w:val="2"/>
            <w:vMerge w:val="restart"/>
            <w:tcBorders>
              <w:top w:val="single" w:sz="4" w:space="0" w:color="auto"/>
              <w:left w:val="single" w:sz="4" w:space="0" w:color="auto"/>
              <w:bottom w:val="nil"/>
              <w:right w:val="single" w:sz="12" w:space="0" w:color="000000"/>
            </w:tcBorders>
            <w:shd w:val="clear" w:color="auto" w:fill="auto"/>
            <w:vAlign w:val="center"/>
          </w:tcPr>
          <w:p w:rsidR="00EA4200" w:rsidRPr="00EA4200" w:rsidRDefault="00EA4200" w:rsidP="00EA4200">
            <w:pPr>
              <w:pStyle w:val="AMFDoctrineChapeau"/>
            </w:pPr>
            <w:r w:rsidRPr="00EA4200">
              <w:t>Activités envisagées</w:t>
            </w:r>
          </w:p>
        </w:tc>
        <w:tc>
          <w:tcPr>
            <w:tcW w:w="230" w:type="pct"/>
            <w:vMerge w:val="restart"/>
            <w:tcBorders>
              <w:top w:val="single" w:sz="4" w:space="0" w:color="auto"/>
              <w:left w:val="single" w:sz="12" w:space="0" w:color="auto"/>
              <w:bottom w:val="single" w:sz="12" w:space="0" w:color="000000"/>
              <w:right w:val="single" w:sz="8" w:space="0" w:color="auto"/>
            </w:tcBorders>
            <w:shd w:val="clear" w:color="auto" w:fill="auto"/>
            <w:vAlign w:val="center"/>
          </w:tcPr>
          <w:p w:rsidR="00EA4200" w:rsidRPr="00EA4200" w:rsidRDefault="00EA4200" w:rsidP="00EA4200">
            <w:pPr>
              <w:pStyle w:val="AMFDoctrineChapeau"/>
            </w:pPr>
            <w:r w:rsidRPr="00EA4200">
              <w:t>Oui</w:t>
            </w:r>
          </w:p>
        </w:tc>
        <w:tc>
          <w:tcPr>
            <w:tcW w:w="257" w:type="pct"/>
            <w:vMerge w:val="restart"/>
            <w:tcBorders>
              <w:top w:val="single" w:sz="4" w:space="0" w:color="auto"/>
              <w:left w:val="single" w:sz="8" w:space="0" w:color="auto"/>
              <w:bottom w:val="single" w:sz="12" w:space="0" w:color="000000"/>
              <w:right w:val="single" w:sz="12" w:space="0" w:color="auto"/>
            </w:tcBorders>
            <w:shd w:val="clear" w:color="auto" w:fill="auto"/>
            <w:vAlign w:val="center"/>
          </w:tcPr>
          <w:p w:rsidR="00EA4200" w:rsidRPr="00EA4200" w:rsidRDefault="00EA4200" w:rsidP="00EA4200">
            <w:pPr>
              <w:pStyle w:val="AMFDoctrineChapeau"/>
            </w:pPr>
            <w:r w:rsidRPr="00EA4200">
              <w:t>Non</w:t>
            </w:r>
          </w:p>
        </w:tc>
        <w:tc>
          <w:tcPr>
            <w:tcW w:w="541" w:type="pct"/>
            <w:vMerge w:val="restart"/>
            <w:tcBorders>
              <w:top w:val="single" w:sz="4" w:space="0" w:color="auto"/>
              <w:left w:val="single" w:sz="12" w:space="0" w:color="auto"/>
              <w:bottom w:val="single" w:sz="12" w:space="0" w:color="000000"/>
              <w:right w:val="single" w:sz="12" w:space="0" w:color="auto"/>
            </w:tcBorders>
            <w:shd w:val="clear" w:color="auto" w:fill="auto"/>
            <w:vAlign w:val="center"/>
          </w:tcPr>
          <w:p w:rsidR="00EA4200" w:rsidRPr="00EA4200" w:rsidRDefault="00EA4200" w:rsidP="00EA4200">
            <w:pPr>
              <w:pStyle w:val="AMFDoctrineChapeau"/>
            </w:pPr>
            <w:r w:rsidRPr="00EA4200">
              <w:t>Part de l’activité dans le chiffre d’affaires global (prévisions en %)</w:t>
            </w:r>
          </w:p>
        </w:tc>
        <w:tc>
          <w:tcPr>
            <w:tcW w:w="2039" w:type="pct"/>
            <w:gridSpan w:val="3"/>
            <w:tcBorders>
              <w:top w:val="single" w:sz="4" w:space="0" w:color="auto"/>
              <w:left w:val="single" w:sz="12" w:space="0" w:color="auto"/>
              <w:bottom w:val="single" w:sz="8" w:space="0" w:color="000000"/>
              <w:right w:val="single" w:sz="4" w:space="0" w:color="auto"/>
            </w:tcBorders>
            <w:shd w:val="clear" w:color="auto" w:fill="auto"/>
            <w:vAlign w:val="center"/>
          </w:tcPr>
          <w:p w:rsidR="00EA4200" w:rsidRPr="00EA4200" w:rsidRDefault="00EA4200" w:rsidP="00EA4200">
            <w:pPr>
              <w:pStyle w:val="AMFDoctrineChapeau"/>
            </w:pPr>
            <w:r w:rsidRPr="00EA4200">
              <w:t>Clientèle visée</w:t>
            </w:r>
          </w:p>
        </w:tc>
      </w:tr>
      <w:tr w:rsidR="00EA4200" w:rsidRPr="00EA4200" w:rsidTr="00EA4200">
        <w:trPr>
          <w:trHeight w:val="1070"/>
        </w:trPr>
        <w:tc>
          <w:tcPr>
            <w:tcW w:w="1933" w:type="pct"/>
            <w:gridSpan w:val="2"/>
            <w:vMerge/>
            <w:tcBorders>
              <w:left w:val="single" w:sz="4" w:space="0" w:color="auto"/>
              <w:bottom w:val="single" w:sz="12" w:space="0" w:color="auto"/>
              <w:right w:val="single" w:sz="12" w:space="0" w:color="000000"/>
            </w:tcBorders>
            <w:shd w:val="clear" w:color="auto" w:fill="auto"/>
            <w:vAlign w:val="center"/>
          </w:tcPr>
          <w:p w:rsidR="00EA4200" w:rsidRPr="00EA4200" w:rsidRDefault="00EA4200" w:rsidP="00EA4200">
            <w:pPr>
              <w:pStyle w:val="AMFDoctrineChapeau"/>
            </w:pPr>
          </w:p>
        </w:tc>
        <w:tc>
          <w:tcPr>
            <w:tcW w:w="230" w:type="pct"/>
            <w:vMerge/>
            <w:tcBorders>
              <w:top w:val="single" w:sz="12" w:space="0" w:color="auto"/>
              <w:left w:val="single" w:sz="12" w:space="0" w:color="auto"/>
              <w:bottom w:val="single" w:sz="12" w:space="0" w:color="auto"/>
              <w:right w:val="single" w:sz="8" w:space="0" w:color="auto"/>
            </w:tcBorders>
            <w:vAlign w:val="center"/>
          </w:tcPr>
          <w:p w:rsidR="00EA4200" w:rsidRPr="00EA4200" w:rsidRDefault="00EA4200" w:rsidP="00EA4200">
            <w:pPr>
              <w:pStyle w:val="AMFDoctrineChapeau"/>
            </w:pPr>
          </w:p>
        </w:tc>
        <w:tc>
          <w:tcPr>
            <w:tcW w:w="257" w:type="pct"/>
            <w:vMerge/>
            <w:tcBorders>
              <w:top w:val="single" w:sz="12" w:space="0" w:color="auto"/>
              <w:left w:val="single" w:sz="8" w:space="0" w:color="auto"/>
              <w:bottom w:val="single" w:sz="12" w:space="0" w:color="auto"/>
              <w:right w:val="single" w:sz="12" w:space="0" w:color="auto"/>
            </w:tcBorders>
            <w:vAlign w:val="center"/>
          </w:tcPr>
          <w:p w:rsidR="00EA4200" w:rsidRPr="00EA4200" w:rsidRDefault="00EA4200" w:rsidP="00EA4200">
            <w:pPr>
              <w:pStyle w:val="AMFDoctrineChapeau"/>
            </w:pPr>
          </w:p>
        </w:tc>
        <w:tc>
          <w:tcPr>
            <w:tcW w:w="541" w:type="pct"/>
            <w:vMerge/>
            <w:tcBorders>
              <w:top w:val="single" w:sz="12" w:space="0" w:color="auto"/>
              <w:left w:val="single" w:sz="12" w:space="0" w:color="auto"/>
              <w:bottom w:val="single" w:sz="12" w:space="0" w:color="000000"/>
              <w:right w:val="single" w:sz="12" w:space="0" w:color="auto"/>
            </w:tcBorders>
            <w:vAlign w:val="center"/>
          </w:tcPr>
          <w:p w:rsidR="00EA4200" w:rsidRPr="00EA4200" w:rsidRDefault="00EA4200" w:rsidP="00EA4200">
            <w:pPr>
              <w:pStyle w:val="AMFDoctrineChapeau"/>
            </w:pPr>
          </w:p>
        </w:tc>
        <w:tc>
          <w:tcPr>
            <w:tcW w:w="694" w:type="pct"/>
            <w:tcBorders>
              <w:top w:val="nil"/>
              <w:left w:val="nil"/>
              <w:bottom w:val="single" w:sz="12" w:space="0" w:color="auto"/>
              <w:right w:val="single" w:sz="8" w:space="0" w:color="auto"/>
            </w:tcBorders>
            <w:shd w:val="clear" w:color="auto" w:fill="auto"/>
            <w:vAlign w:val="center"/>
          </w:tcPr>
          <w:p w:rsidR="00EA4200" w:rsidRPr="00EA4200" w:rsidRDefault="00EA4200" w:rsidP="00EA4200">
            <w:pPr>
              <w:pStyle w:val="AMFDoctrineChapeau"/>
            </w:pPr>
            <w:r w:rsidRPr="00EA4200">
              <w:t>Clients non professionnels (description succincte et % visé)</w:t>
            </w:r>
          </w:p>
        </w:tc>
        <w:tc>
          <w:tcPr>
            <w:tcW w:w="694" w:type="pct"/>
            <w:tcBorders>
              <w:top w:val="nil"/>
              <w:left w:val="nil"/>
              <w:bottom w:val="single" w:sz="12" w:space="0" w:color="auto"/>
              <w:right w:val="single" w:sz="8" w:space="0" w:color="auto"/>
            </w:tcBorders>
            <w:shd w:val="clear" w:color="auto" w:fill="auto"/>
            <w:vAlign w:val="center"/>
          </w:tcPr>
          <w:p w:rsidR="00EA4200" w:rsidRPr="00EA4200" w:rsidRDefault="00EA4200" w:rsidP="00EA4200">
            <w:pPr>
              <w:pStyle w:val="AMFDoctrineChapeau"/>
            </w:pPr>
            <w:r w:rsidRPr="00EA4200">
              <w:t>Clients professionnels et assimilés (description succincte et % visé)</w:t>
            </w:r>
          </w:p>
        </w:tc>
        <w:tc>
          <w:tcPr>
            <w:tcW w:w="652" w:type="pct"/>
            <w:tcBorders>
              <w:top w:val="nil"/>
              <w:left w:val="nil"/>
              <w:right w:val="single" w:sz="4" w:space="0" w:color="auto"/>
            </w:tcBorders>
            <w:shd w:val="clear" w:color="auto" w:fill="auto"/>
            <w:vAlign w:val="center"/>
          </w:tcPr>
          <w:p w:rsidR="00EA4200" w:rsidRPr="00EA4200" w:rsidRDefault="00EA4200" w:rsidP="00EA4200">
            <w:pPr>
              <w:pStyle w:val="AMFDoctrineChapeau"/>
            </w:pPr>
            <w:r w:rsidRPr="00EA4200">
              <w:t>Contreparties éligibles (description succincte et % visé)</w:t>
            </w:r>
          </w:p>
        </w:tc>
      </w:tr>
      <w:tr w:rsidR="00EA4200" w:rsidRPr="00EA4200" w:rsidTr="00EA4200">
        <w:trPr>
          <w:trHeight w:val="884"/>
        </w:trPr>
        <w:tc>
          <w:tcPr>
            <w:tcW w:w="783" w:type="pct"/>
            <w:vMerge w:val="restart"/>
            <w:tcBorders>
              <w:top w:val="nil"/>
              <w:left w:val="single" w:sz="4" w:space="0" w:color="auto"/>
              <w:bottom w:val="single" w:sz="8" w:space="0" w:color="000000"/>
              <w:right w:val="single" w:sz="8" w:space="0" w:color="auto"/>
            </w:tcBorders>
            <w:vAlign w:val="center"/>
          </w:tcPr>
          <w:p w:rsidR="00EA4200" w:rsidRPr="00EA4200" w:rsidRDefault="00EA4200" w:rsidP="00EA4200">
            <w:pPr>
              <w:pStyle w:val="AMFDoctrineChapeau"/>
            </w:pPr>
            <w:r w:rsidRPr="00EA4200">
              <w:t>Gestion collective et Services d’investissement</w:t>
            </w:r>
          </w:p>
        </w:tc>
        <w:tc>
          <w:tcPr>
            <w:tcW w:w="1150" w:type="pct"/>
            <w:tcBorders>
              <w:top w:val="single" w:sz="8" w:space="0" w:color="auto"/>
              <w:left w:val="single" w:sz="8" w:space="0" w:color="auto"/>
              <w:bottom w:val="single" w:sz="8" w:space="0" w:color="auto"/>
              <w:right w:val="single" w:sz="12" w:space="0" w:color="auto"/>
            </w:tcBorders>
          </w:tcPr>
          <w:p w:rsidR="00EA4200" w:rsidRPr="00EA4200" w:rsidRDefault="00EA4200" w:rsidP="00EA4200">
            <w:pPr>
              <w:pStyle w:val="AMFDoctrineChapeau"/>
            </w:pPr>
            <w:r w:rsidRPr="00EA4200">
              <w:t> </w:t>
            </w:r>
          </w:p>
          <w:p w:rsidR="00EA4200" w:rsidRPr="00EA4200" w:rsidRDefault="00EA4200" w:rsidP="00EA4200">
            <w:pPr>
              <w:pStyle w:val="AMFDoctrineChapeau"/>
            </w:pPr>
            <w:r w:rsidRPr="00EA4200">
              <w:t xml:space="preserve">Gestion collective (placements collectifs de droit français ou de droit étranger) </w:t>
            </w:r>
          </w:p>
        </w:tc>
        <w:tc>
          <w:tcPr>
            <w:tcW w:w="230" w:type="pct"/>
            <w:tcBorders>
              <w:top w:val="single" w:sz="12" w:space="0" w:color="auto"/>
              <w:left w:val="single" w:sz="12" w:space="0" w:color="auto"/>
              <w:bottom w:val="single" w:sz="6" w:space="0" w:color="auto"/>
              <w:right w:val="single" w:sz="6" w:space="0" w:color="auto"/>
            </w:tcBorders>
            <w:vAlign w:val="center"/>
          </w:tcPr>
          <w:p w:rsidR="00EA4200" w:rsidRPr="00EA4200" w:rsidRDefault="00EA4200" w:rsidP="00EA4200">
            <w:pPr>
              <w:pStyle w:val="AMFDoctrineChapeau"/>
            </w:pPr>
            <w:r w:rsidRPr="00EA4200">
              <w:t>X</w:t>
            </w:r>
          </w:p>
        </w:tc>
        <w:tc>
          <w:tcPr>
            <w:tcW w:w="257" w:type="pct"/>
            <w:tcBorders>
              <w:top w:val="single" w:sz="12" w:space="0" w:color="auto"/>
              <w:left w:val="single" w:sz="6" w:space="0" w:color="auto"/>
              <w:bottom w:val="single" w:sz="6" w:space="0" w:color="auto"/>
              <w:right w:val="single" w:sz="12" w:space="0" w:color="auto"/>
            </w:tcBorders>
            <w:shd w:val="clear" w:color="auto" w:fill="091933" w:themeFill="accent5" w:themeFillShade="80"/>
            <w:vAlign w:val="bottom"/>
          </w:tcPr>
          <w:p w:rsidR="00EA4200" w:rsidRPr="00EA4200" w:rsidRDefault="00EA4200" w:rsidP="00EA4200">
            <w:pPr>
              <w:pStyle w:val="AMFDoctrineChapeau"/>
            </w:pPr>
            <w:r w:rsidRPr="00EA4200">
              <w:t> </w:t>
            </w:r>
          </w:p>
        </w:tc>
        <w:tc>
          <w:tcPr>
            <w:tcW w:w="541" w:type="pct"/>
            <w:tcBorders>
              <w:top w:val="nil"/>
              <w:left w:val="single" w:sz="12" w:space="0" w:color="auto"/>
              <w:bottom w:val="single" w:sz="8" w:space="0" w:color="000000"/>
              <w:right w:val="single" w:sz="12" w:space="0" w:color="auto"/>
            </w:tcBorders>
            <w:vAlign w:val="bottom"/>
          </w:tcPr>
          <w:p w:rsidR="00EA4200" w:rsidRPr="00EA4200" w:rsidRDefault="00EA4200" w:rsidP="00EA4200">
            <w:pPr>
              <w:pStyle w:val="AMFDoctrineChapeau"/>
            </w:pPr>
            <w:r w:rsidRPr="00EA4200">
              <w:t> </w:t>
            </w:r>
          </w:p>
        </w:tc>
        <w:tc>
          <w:tcPr>
            <w:tcW w:w="694" w:type="pct"/>
            <w:tcBorders>
              <w:top w:val="nil"/>
              <w:left w:val="single" w:sz="12" w:space="0" w:color="auto"/>
              <w:bottom w:val="single" w:sz="8" w:space="0" w:color="000000"/>
              <w:right w:val="single" w:sz="8" w:space="0" w:color="auto"/>
            </w:tcBorders>
            <w:vAlign w:val="bottom"/>
          </w:tcPr>
          <w:p w:rsidR="00EA4200" w:rsidRPr="00EA4200" w:rsidRDefault="00EA4200" w:rsidP="00EA4200">
            <w:pPr>
              <w:pStyle w:val="AMFDoctrineChapeau"/>
            </w:pPr>
            <w:r w:rsidRPr="00EA4200">
              <w:t> </w:t>
            </w:r>
          </w:p>
        </w:tc>
        <w:tc>
          <w:tcPr>
            <w:tcW w:w="694" w:type="pct"/>
            <w:tcBorders>
              <w:top w:val="nil"/>
              <w:left w:val="single" w:sz="8" w:space="0" w:color="auto"/>
              <w:bottom w:val="single" w:sz="8" w:space="0" w:color="000000"/>
              <w:right w:val="single" w:sz="8" w:space="0" w:color="auto"/>
            </w:tcBorders>
            <w:vAlign w:val="bottom"/>
          </w:tcPr>
          <w:p w:rsidR="00EA4200" w:rsidRPr="00EA4200" w:rsidRDefault="00EA4200" w:rsidP="00EA4200">
            <w:pPr>
              <w:pStyle w:val="AMFDoctrineChapeau"/>
            </w:pPr>
            <w:r w:rsidRPr="00EA4200">
              <w:t> </w:t>
            </w:r>
          </w:p>
        </w:tc>
        <w:tc>
          <w:tcPr>
            <w:tcW w:w="652" w:type="pct"/>
            <w:tcBorders>
              <w:top w:val="nil"/>
              <w:left w:val="single" w:sz="8" w:space="0" w:color="auto"/>
              <w:bottom w:val="single" w:sz="8" w:space="0" w:color="000000"/>
              <w:right w:val="single" w:sz="4" w:space="0" w:color="auto"/>
            </w:tcBorders>
            <w:shd w:val="clear" w:color="auto" w:fill="000000"/>
            <w:vAlign w:val="bottom"/>
          </w:tcPr>
          <w:p w:rsidR="00EA4200" w:rsidRPr="00EA4200" w:rsidRDefault="00EA4200" w:rsidP="00EA4200">
            <w:pPr>
              <w:pStyle w:val="AMFDoctrineChapeau"/>
            </w:pPr>
            <w:r w:rsidRPr="00EA4200">
              <w:t> </w:t>
            </w:r>
          </w:p>
        </w:tc>
      </w:tr>
      <w:tr w:rsidR="00EA4200" w:rsidRPr="00EA4200" w:rsidTr="00EA4200">
        <w:trPr>
          <w:trHeight w:val="915"/>
        </w:trPr>
        <w:tc>
          <w:tcPr>
            <w:tcW w:w="783" w:type="pct"/>
            <w:vMerge/>
            <w:tcBorders>
              <w:top w:val="nil"/>
              <w:left w:val="single" w:sz="4" w:space="0" w:color="auto"/>
              <w:bottom w:val="single" w:sz="8" w:space="0" w:color="000000"/>
              <w:right w:val="single" w:sz="8" w:space="0" w:color="auto"/>
            </w:tcBorders>
            <w:vAlign w:val="center"/>
          </w:tcPr>
          <w:p w:rsidR="00EA4200" w:rsidRPr="00EA4200" w:rsidRDefault="00EA4200" w:rsidP="00EA4200">
            <w:pPr>
              <w:pStyle w:val="AMFDoctrineChapeau"/>
            </w:pPr>
          </w:p>
        </w:tc>
        <w:tc>
          <w:tcPr>
            <w:tcW w:w="1150" w:type="pct"/>
            <w:tcBorders>
              <w:top w:val="single" w:sz="8" w:space="0" w:color="auto"/>
              <w:left w:val="single" w:sz="8" w:space="0" w:color="auto"/>
              <w:bottom w:val="single" w:sz="8" w:space="0" w:color="auto"/>
              <w:right w:val="single" w:sz="12" w:space="0" w:color="auto"/>
            </w:tcBorders>
            <w:vAlign w:val="center"/>
          </w:tcPr>
          <w:p w:rsidR="00EA4200" w:rsidRPr="00EA4200" w:rsidRDefault="00EA4200" w:rsidP="00EA4200">
            <w:pPr>
              <w:pStyle w:val="AMFDoctrineChapeau"/>
            </w:pPr>
            <w:r w:rsidRPr="00EA4200">
              <w:t>Gestion de portefeuille pour le compte de tiers (gestion sous mandat)</w:t>
            </w:r>
          </w:p>
        </w:tc>
        <w:tc>
          <w:tcPr>
            <w:tcW w:w="230" w:type="pct"/>
            <w:tcBorders>
              <w:top w:val="single" w:sz="6" w:space="0" w:color="auto"/>
              <w:left w:val="single" w:sz="12" w:space="0" w:color="auto"/>
              <w:bottom w:val="single" w:sz="6" w:space="0" w:color="auto"/>
              <w:right w:val="single" w:sz="6" w:space="0" w:color="auto"/>
            </w:tcBorders>
            <w:vAlign w:val="bottom"/>
          </w:tcPr>
          <w:p w:rsidR="00EA4200" w:rsidRPr="00EA4200" w:rsidRDefault="00EA4200" w:rsidP="00EA4200">
            <w:pPr>
              <w:pStyle w:val="AMFDoctrineChapeau"/>
            </w:pPr>
            <w:r w:rsidRPr="00EA4200">
              <w:t> </w:t>
            </w:r>
          </w:p>
        </w:tc>
        <w:tc>
          <w:tcPr>
            <w:tcW w:w="257" w:type="pct"/>
            <w:tcBorders>
              <w:top w:val="single" w:sz="6" w:space="0" w:color="auto"/>
              <w:left w:val="single" w:sz="6" w:space="0" w:color="auto"/>
              <w:bottom w:val="single" w:sz="6" w:space="0" w:color="auto"/>
              <w:right w:val="single" w:sz="12" w:space="0" w:color="auto"/>
            </w:tcBorders>
            <w:vAlign w:val="bottom"/>
          </w:tcPr>
          <w:p w:rsidR="00EA4200" w:rsidRPr="00EA4200" w:rsidRDefault="00EA4200" w:rsidP="00EA4200">
            <w:pPr>
              <w:pStyle w:val="AMFDoctrineChapeau"/>
            </w:pPr>
            <w:r w:rsidRPr="00EA4200">
              <w:t> </w:t>
            </w:r>
          </w:p>
        </w:tc>
        <w:tc>
          <w:tcPr>
            <w:tcW w:w="541" w:type="pct"/>
            <w:tcBorders>
              <w:top w:val="nil"/>
              <w:left w:val="single" w:sz="12" w:space="0" w:color="auto"/>
              <w:bottom w:val="single" w:sz="8" w:space="0" w:color="auto"/>
              <w:right w:val="single" w:sz="12" w:space="0" w:color="auto"/>
            </w:tcBorders>
            <w:vAlign w:val="bottom"/>
          </w:tcPr>
          <w:p w:rsidR="00EA4200" w:rsidRPr="00EA4200" w:rsidRDefault="00EA4200" w:rsidP="00EA4200">
            <w:pPr>
              <w:pStyle w:val="AMFDoctrineChapeau"/>
            </w:pPr>
            <w:r w:rsidRPr="00EA4200">
              <w:t> </w:t>
            </w:r>
          </w:p>
        </w:tc>
        <w:tc>
          <w:tcPr>
            <w:tcW w:w="694" w:type="pct"/>
            <w:tcBorders>
              <w:top w:val="nil"/>
              <w:left w:val="nil"/>
              <w:bottom w:val="single" w:sz="8" w:space="0" w:color="auto"/>
              <w:right w:val="single" w:sz="8" w:space="0" w:color="auto"/>
            </w:tcBorders>
            <w:vAlign w:val="bottom"/>
          </w:tcPr>
          <w:p w:rsidR="00EA4200" w:rsidRPr="00EA4200" w:rsidRDefault="00EA4200" w:rsidP="00EA4200">
            <w:pPr>
              <w:pStyle w:val="AMFDoctrineChapeau"/>
            </w:pPr>
            <w:r w:rsidRPr="00EA4200">
              <w:t> </w:t>
            </w:r>
          </w:p>
        </w:tc>
        <w:tc>
          <w:tcPr>
            <w:tcW w:w="694" w:type="pct"/>
            <w:tcBorders>
              <w:top w:val="nil"/>
              <w:left w:val="nil"/>
              <w:bottom w:val="single" w:sz="8" w:space="0" w:color="auto"/>
              <w:right w:val="single" w:sz="8" w:space="0" w:color="auto"/>
            </w:tcBorders>
            <w:vAlign w:val="bottom"/>
          </w:tcPr>
          <w:p w:rsidR="00EA4200" w:rsidRPr="00EA4200" w:rsidRDefault="00EA4200" w:rsidP="00EA4200">
            <w:pPr>
              <w:pStyle w:val="AMFDoctrineChapeau"/>
            </w:pPr>
            <w:r w:rsidRPr="00EA4200">
              <w:t> </w:t>
            </w:r>
          </w:p>
        </w:tc>
        <w:tc>
          <w:tcPr>
            <w:tcW w:w="652" w:type="pct"/>
            <w:tcBorders>
              <w:top w:val="single" w:sz="8" w:space="0" w:color="000000"/>
              <w:left w:val="nil"/>
              <w:bottom w:val="single" w:sz="8" w:space="0" w:color="auto"/>
              <w:right w:val="single" w:sz="4" w:space="0" w:color="auto"/>
            </w:tcBorders>
            <w:shd w:val="solid" w:color="auto" w:fill="000000"/>
            <w:vAlign w:val="bottom"/>
          </w:tcPr>
          <w:p w:rsidR="00EA4200" w:rsidRPr="00EA4200" w:rsidRDefault="00EA4200" w:rsidP="00EA4200">
            <w:pPr>
              <w:pStyle w:val="AMFDoctrineChapeau"/>
            </w:pPr>
            <w:r w:rsidRPr="00EA4200">
              <w:t> </w:t>
            </w:r>
          </w:p>
        </w:tc>
      </w:tr>
      <w:tr w:rsidR="00EA4200" w:rsidRPr="00EA4200" w:rsidTr="00EA4200">
        <w:trPr>
          <w:trHeight w:val="690"/>
        </w:trPr>
        <w:tc>
          <w:tcPr>
            <w:tcW w:w="783" w:type="pct"/>
            <w:vMerge/>
            <w:tcBorders>
              <w:top w:val="nil"/>
              <w:left w:val="single" w:sz="4" w:space="0" w:color="auto"/>
              <w:bottom w:val="single" w:sz="8" w:space="0" w:color="000000"/>
              <w:right w:val="single" w:sz="8" w:space="0" w:color="auto"/>
            </w:tcBorders>
            <w:vAlign w:val="center"/>
          </w:tcPr>
          <w:p w:rsidR="00EA4200" w:rsidRPr="00EA4200" w:rsidRDefault="00EA4200" w:rsidP="00EA4200">
            <w:pPr>
              <w:pStyle w:val="AMFDoctrineChapeau"/>
            </w:pPr>
          </w:p>
        </w:tc>
        <w:tc>
          <w:tcPr>
            <w:tcW w:w="1150" w:type="pct"/>
            <w:tcBorders>
              <w:top w:val="single" w:sz="8" w:space="0" w:color="auto"/>
              <w:left w:val="single" w:sz="8" w:space="0" w:color="auto"/>
              <w:bottom w:val="single" w:sz="8" w:space="0" w:color="auto"/>
              <w:right w:val="single" w:sz="12" w:space="0" w:color="auto"/>
            </w:tcBorders>
            <w:vAlign w:val="center"/>
          </w:tcPr>
          <w:p w:rsidR="00EA4200" w:rsidRPr="00EA4200" w:rsidRDefault="00EA4200" w:rsidP="00EA4200">
            <w:pPr>
              <w:pStyle w:val="AMFDoctrineChapeau"/>
            </w:pPr>
            <w:r w:rsidRPr="00EA4200">
              <w:t>Conseil en investissement</w:t>
            </w:r>
          </w:p>
        </w:tc>
        <w:tc>
          <w:tcPr>
            <w:tcW w:w="230" w:type="pct"/>
            <w:tcBorders>
              <w:top w:val="single" w:sz="6" w:space="0" w:color="auto"/>
              <w:left w:val="single" w:sz="12" w:space="0" w:color="auto"/>
              <w:bottom w:val="single" w:sz="6" w:space="0" w:color="auto"/>
              <w:right w:val="single" w:sz="6" w:space="0" w:color="auto"/>
            </w:tcBorders>
            <w:vAlign w:val="bottom"/>
          </w:tcPr>
          <w:p w:rsidR="00EA4200" w:rsidRPr="00EA4200" w:rsidRDefault="00EA4200" w:rsidP="00EA4200">
            <w:pPr>
              <w:pStyle w:val="AMFDoctrineChapeau"/>
            </w:pPr>
            <w:r w:rsidRPr="00EA4200">
              <w:t> </w:t>
            </w:r>
          </w:p>
        </w:tc>
        <w:tc>
          <w:tcPr>
            <w:tcW w:w="257" w:type="pct"/>
            <w:tcBorders>
              <w:top w:val="single" w:sz="6" w:space="0" w:color="auto"/>
              <w:left w:val="single" w:sz="6" w:space="0" w:color="auto"/>
              <w:bottom w:val="single" w:sz="6" w:space="0" w:color="auto"/>
              <w:right w:val="single" w:sz="12" w:space="0" w:color="auto"/>
            </w:tcBorders>
            <w:vAlign w:val="bottom"/>
          </w:tcPr>
          <w:p w:rsidR="00EA4200" w:rsidRPr="00EA4200" w:rsidRDefault="00EA4200" w:rsidP="00EA4200">
            <w:pPr>
              <w:pStyle w:val="AMFDoctrineChapeau"/>
            </w:pPr>
            <w:r w:rsidRPr="00EA4200">
              <w:t> </w:t>
            </w:r>
          </w:p>
        </w:tc>
        <w:tc>
          <w:tcPr>
            <w:tcW w:w="541" w:type="pct"/>
            <w:tcBorders>
              <w:top w:val="nil"/>
              <w:left w:val="single" w:sz="12" w:space="0" w:color="auto"/>
              <w:bottom w:val="single" w:sz="8" w:space="0" w:color="auto"/>
              <w:right w:val="single" w:sz="12" w:space="0" w:color="auto"/>
            </w:tcBorders>
            <w:vAlign w:val="bottom"/>
          </w:tcPr>
          <w:p w:rsidR="00EA4200" w:rsidRPr="00EA4200" w:rsidRDefault="00EA4200" w:rsidP="00EA4200">
            <w:pPr>
              <w:pStyle w:val="AMFDoctrineChapeau"/>
            </w:pPr>
            <w:r w:rsidRPr="00EA4200">
              <w:t> </w:t>
            </w:r>
          </w:p>
        </w:tc>
        <w:tc>
          <w:tcPr>
            <w:tcW w:w="694" w:type="pct"/>
            <w:tcBorders>
              <w:top w:val="nil"/>
              <w:left w:val="nil"/>
              <w:bottom w:val="single" w:sz="8" w:space="0" w:color="auto"/>
              <w:right w:val="single" w:sz="8" w:space="0" w:color="auto"/>
            </w:tcBorders>
            <w:vAlign w:val="bottom"/>
          </w:tcPr>
          <w:p w:rsidR="00EA4200" w:rsidRPr="00EA4200" w:rsidRDefault="00EA4200" w:rsidP="00EA4200">
            <w:pPr>
              <w:pStyle w:val="AMFDoctrineChapeau"/>
            </w:pPr>
            <w:r w:rsidRPr="00EA4200">
              <w:t> </w:t>
            </w:r>
          </w:p>
        </w:tc>
        <w:tc>
          <w:tcPr>
            <w:tcW w:w="694" w:type="pct"/>
            <w:tcBorders>
              <w:top w:val="nil"/>
              <w:left w:val="nil"/>
              <w:bottom w:val="single" w:sz="8" w:space="0" w:color="auto"/>
              <w:right w:val="single" w:sz="8" w:space="0" w:color="auto"/>
            </w:tcBorders>
            <w:vAlign w:val="bottom"/>
          </w:tcPr>
          <w:p w:rsidR="00EA4200" w:rsidRPr="00EA4200" w:rsidRDefault="00EA4200" w:rsidP="00EA4200">
            <w:pPr>
              <w:pStyle w:val="AMFDoctrineChapeau"/>
            </w:pPr>
            <w:r w:rsidRPr="00EA4200">
              <w:t> </w:t>
            </w:r>
          </w:p>
        </w:tc>
        <w:tc>
          <w:tcPr>
            <w:tcW w:w="652" w:type="pct"/>
            <w:tcBorders>
              <w:top w:val="single" w:sz="8" w:space="0" w:color="auto"/>
              <w:left w:val="nil"/>
              <w:bottom w:val="single" w:sz="8" w:space="0" w:color="auto"/>
              <w:right w:val="single" w:sz="4" w:space="0" w:color="auto"/>
            </w:tcBorders>
            <w:shd w:val="solid" w:color="auto" w:fill="000000"/>
            <w:vAlign w:val="bottom"/>
          </w:tcPr>
          <w:p w:rsidR="00EA4200" w:rsidRPr="00EA4200" w:rsidRDefault="00EA4200" w:rsidP="00EA4200">
            <w:pPr>
              <w:pStyle w:val="AMFDoctrineChapeau"/>
            </w:pPr>
          </w:p>
        </w:tc>
      </w:tr>
      <w:tr w:rsidR="00EA4200" w:rsidRPr="00EA4200" w:rsidTr="00EA4200">
        <w:trPr>
          <w:trHeight w:val="690"/>
        </w:trPr>
        <w:tc>
          <w:tcPr>
            <w:tcW w:w="783" w:type="pct"/>
            <w:vMerge/>
            <w:tcBorders>
              <w:top w:val="nil"/>
              <w:left w:val="single" w:sz="4" w:space="0" w:color="auto"/>
              <w:bottom w:val="single" w:sz="4" w:space="0" w:color="auto"/>
              <w:right w:val="single" w:sz="8" w:space="0" w:color="auto"/>
            </w:tcBorders>
            <w:vAlign w:val="center"/>
          </w:tcPr>
          <w:p w:rsidR="00EA4200" w:rsidRPr="00EA4200" w:rsidRDefault="00EA4200" w:rsidP="00EA4200">
            <w:pPr>
              <w:pStyle w:val="AMFDoctrineChapeau"/>
            </w:pPr>
          </w:p>
        </w:tc>
        <w:tc>
          <w:tcPr>
            <w:tcW w:w="1150" w:type="pct"/>
            <w:tcBorders>
              <w:top w:val="single" w:sz="8" w:space="0" w:color="auto"/>
              <w:left w:val="single" w:sz="8" w:space="0" w:color="auto"/>
              <w:bottom w:val="single" w:sz="8" w:space="0" w:color="auto"/>
              <w:right w:val="single" w:sz="12" w:space="0" w:color="auto"/>
            </w:tcBorders>
            <w:shd w:val="clear" w:color="auto" w:fill="auto"/>
            <w:vAlign w:val="center"/>
          </w:tcPr>
          <w:p w:rsidR="00EA4200" w:rsidRPr="00EA4200" w:rsidRDefault="00EA4200" w:rsidP="00EA4200">
            <w:pPr>
              <w:pStyle w:val="AMFDoctrineChapeau"/>
            </w:pPr>
            <w:r w:rsidRPr="00EA4200">
              <w:t>Réception – transmission d’ordres</w:t>
            </w:r>
          </w:p>
        </w:tc>
        <w:tc>
          <w:tcPr>
            <w:tcW w:w="230" w:type="pct"/>
            <w:tcBorders>
              <w:top w:val="single" w:sz="6" w:space="0" w:color="auto"/>
              <w:left w:val="single" w:sz="12" w:space="0" w:color="auto"/>
              <w:bottom w:val="single" w:sz="6" w:space="0" w:color="auto"/>
              <w:right w:val="single" w:sz="6" w:space="0" w:color="auto"/>
            </w:tcBorders>
            <w:shd w:val="clear" w:color="auto" w:fill="auto"/>
            <w:vAlign w:val="bottom"/>
          </w:tcPr>
          <w:p w:rsidR="00EA4200" w:rsidRPr="00EA4200" w:rsidRDefault="00EA4200" w:rsidP="00EA4200">
            <w:pPr>
              <w:pStyle w:val="AMFDoctrineChapeau"/>
            </w:pPr>
            <w:r w:rsidRPr="00EA4200">
              <w:t> </w:t>
            </w:r>
          </w:p>
        </w:tc>
        <w:tc>
          <w:tcPr>
            <w:tcW w:w="257" w:type="pct"/>
            <w:tcBorders>
              <w:top w:val="single" w:sz="6" w:space="0" w:color="auto"/>
              <w:left w:val="single" w:sz="6" w:space="0" w:color="auto"/>
              <w:bottom w:val="single" w:sz="6" w:space="0" w:color="auto"/>
              <w:right w:val="single" w:sz="12" w:space="0" w:color="auto"/>
            </w:tcBorders>
            <w:shd w:val="clear" w:color="auto" w:fill="auto"/>
            <w:vAlign w:val="bottom"/>
          </w:tcPr>
          <w:p w:rsidR="00EA4200" w:rsidRPr="00EA4200" w:rsidRDefault="00EA4200" w:rsidP="00EA4200">
            <w:pPr>
              <w:pStyle w:val="AMFDoctrineChapeau"/>
            </w:pPr>
            <w:r w:rsidRPr="00EA4200">
              <w:t> </w:t>
            </w:r>
          </w:p>
        </w:tc>
        <w:tc>
          <w:tcPr>
            <w:tcW w:w="541" w:type="pct"/>
            <w:tcBorders>
              <w:top w:val="single" w:sz="8" w:space="0" w:color="auto"/>
              <w:left w:val="single" w:sz="12" w:space="0" w:color="auto"/>
              <w:bottom w:val="single" w:sz="4" w:space="0" w:color="auto"/>
              <w:right w:val="single" w:sz="12" w:space="0" w:color="auto"/>
            </w:tcBorders>
            <w:shd w:val="clear" w:color="auto" w:fill="auto"/>
            <w:vAlign w:val="bottom"/>
          </w:tcPr>
          <w:p w:rsidR="00EA4200" w:rsidRPr="00EA4200" w:rsidRDefault="00EA4200" w:rsidP="00EA4200">
            <w:pPr>
              <w:pStyle w:val="AMFDoctrineChapeau"/>
            </w:pPr>
            <w:r w:rsidRPr="00EA4200">
              <w:t> </w:t>
            </w:r>
          </w:p>
        </w:tc>
        <w:tc>
          <w:tcPr>
            <w:tcW w:w="694" w:type="pct"/>
            <w:tcBorders>
              <w:top w:val="single" w:sz="8" w:space="0" w:color="auto"/>
              <w:left w:val="nil"/>
              <w:bottom w:val="single" w:sz="4" w:space="0" w:color="auto"/>
              <w:right w:val="single" w:sz="8" w:space="0" w:color="auto"/>
            </w:tcBorders>
            <w:shd w:val="clear" w:color="auto" w:fill="FFFFFF"/>
            <w:vAlign w:val="bottom"/>
          </w:tcPr>
          <w:p w:rsidR="00EA4200" w:rsidRPr="00EA4200" w:rsidRDefault="00EA4200" w:rsidP="00EA4200">
            <w:pPr>
              <w:pStyle w:val="AMFDoctrineChapeau"/>
            </w:pPr>
            <w:r w:rsidRPr="00EA4200">
              <w:t> </w:t>
            </w:r>
          </w:p>
        </w:tc>
        <w:tc>
          <w:tcPr>
            <w:tcW w:w="694" w:type="pct"/>
            <w:tcBorders>
              <w:top w:val="single" w:sz="8" w:space="0" w:color="auto"/>
              <w:left w:val="nil"/>
              <w:bottom w:val="single" w:sz="4" w:space="0" w:color="auto"/>
              <w:right w:val="single" w:sz="8" w:space="0" w:color="auto"/>
            </w:tcBorders>
            <w:shd w:val="clear" w:color="auto" w:fill="FFFFFF"/>
            <w:vAlign w:val="bottom"/>
          </w:tcPr>
          <w:p w:rsidR="00EA4200" w:rsidRPr="00EA4200" w:rsidRDefault="00EA4200" w:rsidP="00EA4200">
            <w:pPr>
              <w:pStyle w:val="AMFDoctrineChapeau"/>
            </w:pPr>
            <w:r w:rsidRPr="00EA4200">
              <w:t> </w:t>
            </w:r>
          </w:p>
        </w:tc>
        <w:tc>
          <w:tcPr>
            <w:tcW w:w="652" w:type="pct"/>
            <w:tcBorders>
              <w:top w:val="single" w:sz="8" w:space="0" w:color="auto"/>
              <w:left w:val="nil"/>
              <w:bottom w:val="single" w:sz="4" w:space="0" w:color="auto"/>
              <w:right w:val="single" w:sz="4" w:space="0" w:color="auto"/>
            </w:tcBorders>
            <w:shd w:val="clear" w:color="auto" w:fill="FFFFFF"/>
            <w:vAlign w:val="bottom"/>
          </w:tcPr>
          <w:p w:rsidR="00EA4200" w:rsidRPr="00EA4200" w:rsidRDefault="00EA4200" w:rsidP="00EA4200">
            <w:pPr>
              <w:pStyle w:val="AMFDoctrineChapeau"/>
            </w:pPr>
            <w:r w:rsidRPr="00EA4200">
              <w:t> </w:t>
            </w:r>
          </w:p>
        </w:tc>
      </w:tr>
      <w:tr w:rsidR="00EA4200" w:rsidRPr="00EA4200" w:rsidTr="00EA4200">
        <w:trPr>
          <w:trHeight w:val="690"/>
        </w:trPr>
        <w:tc>
          <w:tcPr>
            <w:tcW w:w="783" w:type="pct"/>
            <w:tcBorders>
              <w:top w:val="single" w:sz="4" w:space="0" w:color="auto"/>
              <w:left w:val="single" w:sz="4" w:space="0" w:color="auto"/>
              <w:bottom w:val="single" w:sz="4" w:space="0" w:color="auto"/>
              <w:right w:val="single" w:sz="8" w:space="0" w:color="auto"/>
            </w:tcBorders>
            <w:vAlign w:val="center"/>
          </w:tcPr>
          <w:p w:rsidR="00EA4200" w:rsidRPr="00EA4200" w:rsidRDefault="00EA4200" w:rsidP="00EA4200">
            <w:pPr>
              <w:pStyle w:val="AMFDoctrineChapeau"/>
            </w:pPr>
            <w:r w:rsidRPr="00EA4200">
              <w:t>Autres activités</w:t>
            </w:r>
          </w:p>
        </w:tc>
        <w:tc>
          <w:tcPr>
            <w:tcW w:w="1150" w:type="pct"/>
            <w:tcBorders>
              <w:top w:val="single" w:sz="8" w:space="0" w:color="auto"/>
              <w:left w:val="single" w:sz="8" w:space="0" w:color="auto"/>
              <w:bottom w:val="single" w:sz="4" w:space="0" w:color="auto"/>
              <w:right w:val="single" w:sz="12" w:space="0" w:color="auto"/>
            </w:tcBorders>
            <w:shd w:val="clear" w:color="auto" w:fill="auto"/>
            <w:vAlign w:val="center"/>
          </w:tcPr>
          <w:p w:rsidR="00EA4200" w:rsidRPr="00EA4200" w:rsidRDefault="00EA4200" w:rsidP="00EA4200">
            <w:pPr>
              <w:pStyle w:val="AMFDoctrineChapeau"/>
            </w:pPr>
            <w:r w:rsidRPr="00EA4200">
              <w:t>Cf. section activités accessoires</w:t>
            </w:r>
          </w:p>
        </w:tc>
        <w:tc>
          <w:tcPr>
            <w:tcW w:w="230" w:type="pct"/>
            <w:tcBorders>
              <w:top w:val="single" w:sz="6" w:space="0" w:color="auto"/>
              <w:left w:val="single" w:sz="12" w:space="0" w:color="auto"/>
              <w:bottom w:val="single" w:sz="4" w:space="0" w:color="auto"/>
              <w:right w:val="single" w:sz="6" w:space="0" w:color="auto"/>
            </w:tcBorders>
            <w:shd w:val="clear" w:color="auto" w:fill="auto"/>
            <w:vAlign w:val="bottom"/>
          </w:tcPr>
          <w:p w:rsidR="00EA4200" w:rsidRPr="00EA4200" w:rsidRDefault="00EA4200" w:rsidP="00EA4200">
            <w:pPr>
              <w:pStyle w:val="AMFDoctrineChapeau"/>
            </w:pPr>
          </w:p>
        </w:tc>
        <w:tc>
          <w:tcPr>
            <w:tcW w:w="257" w:type="pct"/>
            <w:tcBorders>
              <w:top w:val="single" w:sz="6" w:space="0" w:color="auto"/>
              <w:left w:val="single" w:sz="6" w:space="0" w:color="auto"/>
              <w:bottom w:val="single" w:sz="4" w:space="0" w:color="auto"/>
              <w:right w:val="single" w:sz="12" w:space="0" w:color="auto"/>
            </w:tcBorders>
            <w:shd w:val="clear" w:color="auto" w:fill="auto"/>
            <w:vAlign w:val="bottom"/>
          </w:tcPr>
          <w:p w:rsidR="00EA4200" w:rsidRPr="00EA4200" w:rsidRDefault="00EA4200" w:rsidP="00EA4200">
            <w:pPr>
              <w:pStyle w:val="AMFDoctrineChapeau"/>
            </w:pPr>
          </w:p>
        </w:tc>
        <w:tc>
          <w:tcPr>
            <w:tcW w:w="541" w:type="pct"/>
            <w:tcBorders>
              <w:top w:val="single" w:sz="4" w:space="0" w:color="auto"/>
              <w:left w:val="single" w:sz="12" w:space="0" w:color="auto"/>
              <w:bottom w:val="single" w:sz="4" w:space="0" w:color="auto"/>
              <w:right w:val="single" w:sz="12" w:space="0" w:color="auto"/>
            </w:tcBorders>
            <w:shd w:val="clear" w:color="auto" w:fill="auto"/>
            <w:vAlign w:val="bottom"/>
          </w:tcPr>
          <w:p w:rsidR="00EA4200" w:rsidRPr="00EA4200" w:rsidRDefault="00EA4200" w:rsidP="00EA4200">
            <w:pPr>
              <w:pStyle w:val="AMFDoctrineChapeau"/>
            </w:pPr>
          </w:p>
        </w:tc>
        <w:tc>
          <w:tcPr>
            <w:tcW w:w="694" w:type="pct"/>
            <w:tcBorders>
              <w:top w:val="single" w:sz="4" w:space="0" w:color="auto"/>
              <w:left w:val="nil"/>
              <w:bottom w:val="single" w:sz="4" w:space="0" w:color="auto"/>
              <w:right w:val="single" w:sz="8" w:space="0" w:color="auto"/>
            </w:tcBorders>
            <w:shd w:val="solid" w:color="auto" w:fill="FFFFFF"/>
            <w:vAlign w:val="bottom"/>
          </w:tcPr>
          <w:p w:rsidR="00EA4200" w:rsidRPr="00EA4200" w:rsidRDefault="00EA4200" w:rsidP="00EA4200">
            <w:pPr>
              <w:pStyle w:val="AMFDoctrineChapeau"/>
            </w:pPr>
            <w:r w:rsidRPr="00EA4200">
              <w:t> </w:t>
            </w:r>
          </w:p>
        </w:tc>
        <w:tc>
          <w:tcPr>
            <w:tcW w:w="694" w:type="pct"/>
            <w:tcBorders>
              <w:top w:val="single" w:sz="4" w:space="0" w:color="auto"/>
              <w:left w:val="nil"/>
              <w:bottom w:val="single" w:sz="4" w:space="0" w:color="auto"/>
              <w:right w:val="single" w:sz="8" w:space="0" w:color="auto"/>
            </w:tcBorders>
            <w:shd w:val="solid" w:color="auto" w:fill="FFFFFF"/>
            <w:vAlign w:val="bottom"/>
          </w:tcPr>
          <w:p w:rsidR="00EA4200" w:rsidRPr="00EA4200" w:rsidRDefault="00EA4200" w:rsidP="00EA4200">
            <w:pPr>
              <w:pStyle w:val="AMFDoctrineChapeau"/>
            </w:pPr>
          </w:p>
        </w:tc>
        <w:tc>
          <w:tcPr>
            <w:tcW w:w="652" w:type="pct"/>
            <w:tcBorders>
              <w:top w:val="single" w:sz="4" w:space="0" w:color="auto"/>
              <w:left w:val="nil"/>
              <w:bottom w:val="single" w:sz="4" w:space="0" w:color="auto"/>
              <w:right w:val="single" w:sz="4" w:space="0" w:color="auto"/>
            </w:tcBorders>
            <w:shd w:val="solid" w:color="auto" w:fill="FFFFFF"/>
            <w:vAlign w:val="bottom"/>
          </w:tcPr>
          <w:p w:rsidR="00EA4200" w:rsidRPr="00EA4200" w:rsidRDefault="00EA4200" w:rsidP="00EA4200">
            <w:pPr>
              <w:pStyle w:val="AMFDoctrineChapeau"/>
            </w:pPr>
          </w:p>
        </w:tc>
      </w:tr>
    </w:tbl>
    <w:p w:rsidR="00EA4200" w:rsidRPr="00EA4200" w:rsidRDefault="00EA4200" w:rsidP="00EA4200">
      <w:pPr>
        <w:pStyle w:val="AMFDoctrineChapeau"/>
      </w:pPr>
    </w:p>
    <w:p w:rsidR="00EA4200" w:rsidRPr="00EA4200" w:rsidRDefault="00EA4200" w:rsidP="00EA4200">
      <w:pPr>
        <w:pStyle w:val="AMFDoctrineChapeau"/>
        <w:rPr>
          <w:b/>
        </w:rPr>
      </w:pPr>
    </w:p>
    <w:p w:rsidR="00EA4200" w:rsidRPr="00EA4200" w:rsidRDefault="00EA4200" w:rsidP="00EA4200">
      <w:pPr>
        <w:pStyle w:val="AMFDoctrineTitreNiveau1"/>
      </w:pPr>
      <w:r w:rsidRPr="00EA4200">
        <w:t xml:space="preserve">PERIMETRE D’INTERVENTION PAR CLASSE D’ACTIFS UTILISEE </w:t>
      </w:r>
    </w:p>
    <w:p w:rsidR="00EA4200" w:rsidRPr="00EA4200" w:rsidRDefault="00EA4200" w:rsidP="00EA4200">
      <w:pPr>
        <w:pStyle w:val="AMFDoctrineChapeau"/>
      </w:pPr>
    </w:p>
    <w:p w:rsidR="00EA4200" w:rsidRPr="00EA4200" w:rsidRDefault="00EA4200" w:rsidP="00EA4200">
      <w:pPr>
        <w:pStyle w:val="AMFDoctrineChapeau"/>
      </w:pPr>
      <w:r w:rsidRPr="00EA4200">
        <w:t xml:space="preserve">Le tableau suivant doit être complété </w:t>
      </w:r>
      <w:r w:rsidRPr="00EA4200">
        <w:rPr>
          <w:b/>
          <w:u w:val="single"/>
        </w:rPr>
        <w:t>pour chaque</w:t>
      </w:r>
      <w:r w:rsidRPr="00EA4200">
        <w:t xml:space="preserve"> classe d’actifs utilisée. </w:t>
      </w:r>
    </w:p>
    <w:tbl>
      <w:tblPr>
        <w:tblpPr w:leftFromText="141" w:rightFromText="141" w:vertAnchor="text" w:horzAnchor="margin" w:tblpY="111"/>
        <w:tblW w:w="5000" w:type="pct"/>
        <w:tblCellMar>
          <w:left w:w="70" w:type="dxa"/>
          <w:right w:w="70" w:type="dxa"/>
        </w:tblCellMar>
        <w:tblLook w:val="0000" w:firstRow="0" w:lastRow="0" w:firstColumn="0" w:lastColumn="0" w:noHBand="0" w:noVBand="0"/>
      </w:tblPr>
      <w:tblGrid>
        <w:gridCol w:w="5116"/>
        <w:gridCol w:w="2912"/>
        <w:gridCol w:w="1181"/>
      </w:tblGrid>
      <w:tr w:rsidR="00EA4200" w:rsidRPr="00EA4200" w:rsidTr="00EA4200">
        <w:trPr>
          <w:trHeight w:val="27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EA4200" w:rsidRPr="00EA4200" w:rsidRDefault="00EA4200" w:rsidP="00EA4200">
            <w:pPr>
              <w:pStyle w:val="AMFDoctrineChapeau"/>
              <w:jc w:val="center"/>
              <w:rPr>
                <w:b/>
                <w:bCs/>
                <w:i/>
                <w:iCs/>
              </w:rPr>
            </w:pPr>
            <w:r w:rsidRPr="00EA4200">
              <w:rPr>
                <w:b/>
                <w:bCs/>
                <w:i/>
                <w:iCs/>
              </w:rPr>
              <w:t>PERIMETRE</w:t>
            </w:r>
          </w:p>
        </w:tc>
      </w:tr>
      <w:tr w:rsidR="00EA4200" w:rsidRPr="00EA4200" w:rsidTr="00EA4200">
        <w:trPr>
          <w:trHeight w:val="495"/>
        </w:trPr>
        <w:tc>
          <w:tcPr>
            <w:tcW w:w="2381" w:type="pct"/>
            <w:tcBorders>
              <w:top w:val="nil"/>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i/>
                <w:iCs/>
              </w:rPr>
            </w:pPr>
            <w:r w:rsidRPr="00EA4200">
              <w:rPr>
                <w:b/>
                <w:bCs/>
                <w:i/>
                <w:iCs/>
              </w:rPr>
              <w:t xml:space="preserve">Typologie des instruments utilisés et marchés d'intervention </w:t>
            </w:r>
          </w:p>
          <w:p w:rsidR="00EA4200" w:rsidRPr="00EA4200" w:rsidRDefault="00EA4200" w:rsidP="00EA4200">
            <w:pPr>
              <w:pStyle w:val="AMFDoctrineChapeau"/>
              <w:rPr>
                <w:b/>
                <w:bCs/>
                <w:i/>
                <w:iCs/>
              </w:rPr>
            </w:pPr>
          </w:p>
        </w:tc>
        <w:tc>
          <w:tcPr>
            <w:tcW w:w="1978" w:type="pct"/>
            <w:tcBorders>
              <w:top w:val="nil"/>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i/>
                <w:iCs/>
              </w:rPr>
            </w:pPr>
            <w:r w:rsidRPr="00EA4200">
              <w:rPr>
                <w:b/>
                <w:bCs/>
                <w:i/>
                <w:iCs/>
              </w:rPr>
              <w:t>Stratégie suivie</w:t>
            </w:r>
          </w:p>
          <w:p w:rsidR="00EA4200" w:rsidRPr="00EA4200" w:rsidRDefault="00EA4200" w:rsidP="00EA4200">
            <w:pPr>
              <w:pStyle w:val="AMFDoctrineChapeau"/>
              <w:rPr>
                <w:bCs/>
                <w:i/>
                <w:iCs/>
              </w:rPr>
            </w:pPr>
            <w:r w:rsidRPr="00EA4200">
              <w:rPr>
                <w:b/>
                <w:bCs/>
                <w:i/>
                <w:iCs/>
              </w:rPr>
              <w:t xml:space="preserve">- </w:t>
            </w:r>
            <w:r w:rsidRPr="00EA4200">
              <w:rPr>
                <w:bCs/>
                <w:i/>
                <w:iCs/>
              </w:rPr>
              <w:t>nature de la ou des stratégies (ex : allocations d’actifs, stock picking, multigestion, arbitrage, etc…) ;</w:t>
            </w:r>
          </w:p>
          <w:p w:rsidR="00EA4200" w:rsidRPr="00EA4200" w:rsidRDefault="00EA4200" w:rsidP="00EA4200">
            <w:pPr>
              <w:pStyle w:val="AMFDoctrineChapeau"/>
              <w:rPr>
                <w:bCs/>
                <w:i/>
                <w:iCs/>
              </w:rPr>
            </w:pPr>
            <w:r w:rsidRPr="00EA4200">
              <w:rPr>
                <w:bCs/>
                <w:i/>
                <w:iCs/>
              </w:rPr>
              <w:t>- importance de l’effet de levier, des taux de rotation….</w:t>
            </w:r>
          </w:p>
          <w:p w:rsidR="00EA4200" w:rsidRPr="00EA4200" w:rsidRDefault="00EA4200" w:rsidP="00EA4200">
            <w:pPr>
              <w:pStyle w:val="AMFDoctrineChapeau"/>
              <w:rPr>
                <w:bCs/>
                <w:i/>
                <w:iCs/>
              </w:rPr>
            </w:pPr>
            <w:r w:rsidRPr="00EA4200">
              <w:rPr>
                <w:bCs/>
                <w:i/>
                <w:iCs/>
              </w:rPr>
              <w:lastRenderedPageBreak/>
              <w:t>-</w:t>
            </w:r>
            <w:r w:rsidRPr="00EA4200">
              <w:rPr>
                <w:i/>
              </w:rPr>
              <w:t xml:space="preserve"> </w:t>
            </w:r>
            <w:r w:rsidRPr="00EA4200">
              <w:rPr>
                <w:bCs/>
                <w:i/>
                <w:iCs/>
              </w:rPr>
              <w:t>tout autre élément caractéristique de la gestion réalisée</w:t>
            </w:r>
          </w:p>
          <w:p w:rsidR="00EA4200" w:rsidRPr="00EA4200" w:rsidRDefault="00EA4200" w:rsidP="00EA4200">
            <w:pPr>
              <w:pStyle w:val="AMFDoctrineChapeau"/>
              <w:rPr>
                <w:b/>
                <w:bCs/>
                <w:i/>
                <w:iCs/>
              </w:rPr>
            </w:pPr>
          </w:p>
        </w:tc>
        <w:tc>
          <w:tcPr>
            <w:tcW w:w="641" w:type="pct"/>
            <w:tcBorders>
              <w:top w:val="nil"/>
              <w:left w:val="nil"/>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i/>
                <w:iCs/>
              </w:rPr>
            </w:pPr>
            <w:r w:rsidRPr="00EA4200">
              <w:rPr>
                <w:b/>
                <w:bCs/>
                <w:i/>
                <w:iCs/>
              </w:rPr>
              <w:lastRenderedPageBreak/>
              <w:t xml:space="preserve">Clientèle cible et nature des véhicules utilisés (y compris </w:t>
            </w:r>
            <w:r w:rsidRPr="00EA4200">
              <w:rPr>
                <w:b/>
                <w:bCs/>
                <w:i/>
                <w:iCs/>
              </w:rPr>
              <w:lastRenderedPageBreak/>
              <w:t>portefeuilles individuels)</w:t>
            </w:r>
          </w:p>
          <w:p w:rsidR="00EA4200" w:rsidRPr="00EA4200" w:rsidRDefault="00EA4200" w:rsidP="00EA4200">
            <w:pPr>
              <w:pStyle w:val="AMFDoctrineChapeau"/>
              <w:rPr>
                <w:bCs/>
                <w:i/>
                <w:iCs/>
              </w:rPr>
            </w:pPr>
          </w:p>
        </w:tc>
      </w:tr>
      <w:tr w:rsidR="00EA4200" w:rsidRPr="00EA4200" w:rsidTr="00EA4200">
        <w:trPr>
          <w:trHeight w:val="1033"/>
        </w:trPr>
        <w:tc>
          <w:tcPr>
            <w:tcW w:w="2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00" w:rsidRPr="00EA4200" w:rsidRDefault="00EA4200" w:rsidP="00EA4200">
            <w:pPr>
              <w:pStyle w:val="AMFDoctrineChapeau"/>
            </w:pPr>
          </w:p>
        </w:tc>
        <w:tc>
          <w:tcPr>
            <w:tcW w:w="19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A4200" w:rsidRPr="00EA4200" w:rsidRDefault="00EA4200" w:rsidP="00EA4200">
            <w:pPr>
              <w:pStyle w:val="AMFDoctrineChapeau"/>
            </w:pPr>
            <w:r w:rsidRPr="00EA4200">
              <w:t> </w:t>
            </w:r>
          </w:p>
          <w:p w:rsidR="00EA4200" w:rsidRPr="00EA4200" w:rsidRDefault="00EA4200" w:rsidP="00EA4200">
            <w:pPr>
              <w:pStyle w:val="AMFDoctrineChapeau"/>
            </w:pPr>
            <w:r w:rsidRPr="00EA4200">
              <w:t> </w:t>
            </w:r>
          </w:p>
          <w:p w:rsidR="00EA4200" w:rsidRPr="00EA4200" w:rsidRDefault="00EA4200" w:rsidP="00EA4200">
            <w:pPr>
              <w:pStyle w:val="AMFDoctrineChapeau"/>
            </w:pPr>
            <w:r w:rsidRPr="00EA4200">
              <w:t> </w:t>
            </w:r>
          </w:p>
        </w:tc>
        <w:tc>
          <w:tcPr>
            <w:tcW w:w="641" w:type="pct"/>
            <w:tcBorders>
              <w:top w:val="single" w:sz="4" w:space="0" w:color="auto"/>
              <w:left w:val="single" w:sz="4" w:space="0" w:color="auto"/>
              <w:bottom w:val="single" w:sz="4" w:space="0" w:color="auto"/>
              <w:right w:val="single" w:sz="4" w:space="0" w:color="auto"/>
            </w:tcBorders>
            <w:shd w:val="clear" w:color="auto" w:fill="auto"/>
            <w:vAlign w:val="bottom"/>
          </w:tcPr>
          <w:p w:rsidR="00EA4200" w:rsidRPr="00EA4200" w:rsidRDefault="00EA4200" w:rsidP="00EA4200">
            <w:pPr>
              <w:pStyle w:val="AMFDoctrineChapeau"/>
            </w:pPr>
            <w:r w:rsidRPr="00EA4200">
              <w:t> </w:t>
            </w:r>
          </w:p>
          <w:p w:rsidR="00EA4200" w:rsidRPr="00EA4200" w:rsidRDefault="00EA4200" w:rsidP="00EA4200">
            <w:pPr>
              <w:pStyle w:val="AMFDoctrineChapeau"/>
            </w:pPr>
            <w:r w:rsidRPr="00EA4200">
              <w:t> </w:t>
            </w:r>
          </w:p>
        </w:tc>
      </w:tr>
      <w:tr w:rsidR="00EA4200" w:rsidRPr="00EA4200" w:rsidTr="00EA420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A4200" w:rsidRPr="00EA4200" w:rsidRDefault="00EA4200" w:rsidP="00EA4200">
            <w:pPr>
              <w:pStyle w:val="AMFDoctrineChapeau"/>
              <w:jc w:val="center"/>
            </w:pPr>
            <w:r w:rsidRPr="00EA4200">
              <w:rPr>
                <w:b/>
                <w:bCs/>
                <w:i/>
                <w:iCs/>
              </w:rPr>
              <w:t>LIMITES ET RESTRICTIONS EVENTUELLES SUR LE PERIMETRE EXPOSE</w:t>
            </w:r>
          </w:p>
        </w:tc>
      </w:tr>
      <w:tr w:rsidR="00EA4200" w:rsidRPr="00EA4200" w:rsidTr="00EA4200">
        <w:trPr>
          <w:trHeight w:val="407"/>
        </w:trPr>
        <w:tc>
          <w:tcPr>
            <w:tcW w:w="2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00" w:rsidRPr="00EA4200" w:rsidRDefault="00EA4200" w:rsidP="00EA4200">
            <w:pPr>
              <w:pStyle w:val="AMFDoctrineChapeau"/>
              <w:rPr>
                <w:b/>
                <w:bCs/>
                <w:i/>
                <w:iCs/>
              </w:rPr>
            </w:pPr>
            <w:r w:rsidRPr="00EA4200">
              <w:rPr>
                <w:b/>
                <w:bCs/>
                <w:i/>
                <w:iCs/>
              </w:rPr>
              <w:t xml:space="preserve">Typologie des instruments utilisés et marchés d'intervention </w:t>
            </w:r>
          </w:p>
        </w:tc>
        <w:tc>
          <w:tcPr>
            <w:tcW w:w="19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00" w:rsidRPr="00EA4200" w:rsidRDefault="00EA4200" w:rsidP="00EA4200">
            <w:pPr>
              <w:pStyle w:val="AMFDoctrineChapeau"/>
              <w:rPr>
                <w:b/>
                <w:i/>
              </w:rPr>
            </w:pPr>
            <w:r w:rsidRPr="00EA4200">
              <w:rPr>
                <w:b/>
                <w:i/>
              </w:rPr>
              <w:t>Instruments / stratégies</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i/>
              </w:rPr>
            </w:pPr>
            <w:r w:rsidRPr="00EA4200">
              <w:rPr>
                <w:b/>
                <w:i/>
              </w:rPr>
              <w:t>Autres</w:t>
            </w:r>
          </w:p>
        </w:tc>
      </w:tr>
      <w:tr w:rsidR="00EA4200" w:rsidRPr="00EA4200" w:rsidTr="00EA4200">
        <w:trPr>
          <w:trHeight w:val="945"/>
        </w:trPr>
        <w:tc>
          <w:tcPr>
            <w:tcW w:w="23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A4200" w:rsidRPr="00EA4200" w:rsidRDefault="00EA4200" w:rsidP="00EA4200">
            <w:pPr>
              <w:pStyle w:val="AMFDoctrineChapeau"/>
            </w:pPr>
          </w:p>
        </w:tc>
        <w:tc>
          <w:tcPr>
            <w:tcW w:w="19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A4200" w:rsidRPr="00EA4200" w:rsidRDefault="00EA4200" w:rsidP="00EA4200">
            <w:pPr>
              <w:pStyle w:val="AMFDoctrineChapeau"/>
            </w:pPr>
          </w:p>
        </w:tc>
        <w:tc>
          <w:tcPr>
            <w:tcW w:w="641" w:type="pct"/>
            <w:tcBorders>
              <w:top w:val="single" w:sz="4" w:space="0" w:color="auto"/>
              <w:left w:val="single" w:sz="4" w:space="0" w:color="auto"/>
              <w:bottom w:val="single" w:sz="4" w:space="0" w:color="auto"/>
              <w:right w:val="single" w:sz="4" w:space="0" w:color="auto"/>
            </w:tcBorders>
            <w:shd w:val="clear" w:color="auto" w:fill="auto"/>
            <w:vAlign w:val="bottom"/>
          </w:tcPr>
          <w:p w:rsidR="00EA4200" w:rsidRPr="00EA4200" w:rsidRDefault="00EA4200" w:rsidP="00EA4200">
            <w:pPr>
              <w:pStyle w:val="AMFDoctrineChapeau"/>
            </w:pPr>
          </w:p>
        </w:tc>
      </w:tr>
      <w:tr w:rsidR="00EA4200" w:rsidRPr="00EA4200" w:rsidTr="00EA4200">
        <w:trPr>
          <w:trHeight w:val="48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A4200" w:rsidRPr="00EA4200" w:rsidRDefault="00EA4200" w:rsidP="00EA4200">
            <w:pPr>
              <w:pStyle w:val="AMFDoctrineChapeau"/>
              <w:jc w:val="center"/>
              <w:rPr>
                <w:b/>
                <w:bCs/>
                <w:i/>
                <w:iCs/>
              </w:rPr>
            </w:pPr>
            <w:r w:rsidRPr="00EA4200">
              <w:rPr>
                <w:b/>
                <w:bCs/>
                <w:i/>
                <w:iCs/>
              </w:rPr>
              <w:t>JUSTIFICATION DE L’EXPERIENCE DONT DISPOSE LA SOCIETE SUR CHAQUE CLASSE D’ACTIF UTILISEE</w:t>
            </w:r>
          </w:p>
        </w:tc>
      </w:tr>
      <w:tr w:rsidR="00EA4200" w:rsidRPr="00EA4200" w:rsidTr="00EA4200">
        <w:trPr>
          <w:trHeight w:val="48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A4200" w:rsidRPr="00EA4200" w:rsidRDefault="00EA4200" w:rsidP="00EA4200">
            <w:pPr>
              <w:pStyle w:val="AMFDoctrineChapeau"/>
              <w:rPr>
                <w:b/>
                <w:bCs/>
                <w:i/>
                <w:iCs/>
              </w:rPr>
            </w:pPr>
          </w:p>
        </w:tc>
      </w:tr>
    </w:tbl>
    <w:p w:rsidR="00EA4200" w:rsidRPr="00EA4200" w:rsidRDefault="00EA4200" w:rsidP="00EA4200">
      <w:pPr>
        <w:pStyle w:val="AMFDoctrineChapeau"/>
      </w:pPr>
    </w:p>
    <w:p w:rsidR="00EA4200" w:rsidRPr="00EA4200" w:rsidRDefault="00EA4200" w:rsidP="00EA4200">
      <w:pPr>
        <w:pStyle w:val="AMFDoctrineTitreNiveau1"/>
      </w:pPr>
      <w:r w:rsidRPr="00EA4200">
        <w:t>STRATEGIES DE GESTION INDIVIDUELLE</w:t>
      </w:r>
    </w:p>
    <w:p w:rsidR="00EA4200" w:rsidRPr="00EA4200" w:rsidRDefault="00EA4200" w:rsidP="00EA4200">
      <w:pPr>
        <w:pStyle w:val="AMFDoctrineChapeau"/>
      </w:pPr>
      <w:r w:rsidRPr="00EA4200">
        <w:t>Décrire les éventuelles spécificités liées à la fourniture du service d’investissement de gestion de portefeuille pour le compte de tiers (ex : gestion profilée ou discrétionnaire, typologie de la clientèle, investissement des mandats dans les placements collectifs gérés par la SGP, politique en matière de frais, etc.). Voir aussi instruction-position-recommandation DOC-2019-12.</w:t>
      </w:r>
    </w:p>
    <w:p w:rsidR="00EA4200" w:rsidRPr="00EA4200" w:rsidRDefault="00EA4200" w:rsidP="00EA4200">
      <w:pPr>
        <w:pStyle w:val="AMFDoctrineTitreNiveau1"/>
      </w:pPr>
      <w:r w:rsidRPr="00EA4200">
        <w:t xml:space="preserve">services d’investissement </w:t>
      </w:r>
    </w:p>
    <w:p w:rsidR="00EA4200" w:rsidRPr="00EA4200" w:rsidRDefault="00EA4200" w:rsidP="00EA4200">
      <w:pPr>
        <w:pStyle w:val="AMFDoctrineChapeau"/>
      </w:pPr>
      <w:r w:rsidRPr="00EA4200">
        <w:t xml:space="preserve">Tous les services d’investissement, hors gestion de portefeuille pour le compte de tiers, prévus dans la grille d’agrément de la société de gestion de portefeuille doivent être présentés dans ce tableau. </w:t>
      </w:r>
    </w:p>
    <w:p w:rsidR="00EA4200" w:rsidRPr="00EA4200" w:rsidRDefault="00EA4200" w:rsidP="00EA4200">
      <w:pPr>
        <w:pStyle w:val="AMFDoctrineChapeau"/>
      </w:pPr>
    </w:p>
    <w:tbl>
      <w:tblPr>
        <w:tblW w:w="50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73"/>
        <w:gridCol w:w="4374"/>
        <w:gridCol w:w="3152"/>
        <w:gridCol w:w="13"/>
      </w:tblGrid>
      <w:tr w:rsidR="00EA4200" w:rsidRPr="00EA4200" w:rsidTr="00EA4200">
        <w:trPr>
          <w:trHeight w:val="295"/>
        </w:trPr>
        <w:tc>
          <w:tcPr>
            <w:tcW w:w="5000" w:type="pct"/>
            <w:gridSpan w:val="4"/>
            <w:tcBorders>
              <w:top w:val="single" w:sz="12" w:space="0" w:color="auto"/>
              <w:bottom w:val="single" w:sz="12" w:space="0" w:color="auto"/>
            </w:tcBorders>
            <w:shd w:val="clear" w:color="auto" w:fill="auto"/>
          </w:tcPr>
          <w:p w:rsidR="00EA4200" w:rsidRPr="00EA4200" w:rsidRDefault="00EA4200" w:rsidP="00EA4200">
            <w:pPr>
              <w:pStyle w:val="AMFDoctrineChapeau"/>
              <w:rPr>
                <w:b/>
              </w:rPr>
            </w:pPr>
            <w:r w:rsidRPr="00EA4200">
              <w:rPr>
                <w:b/>
              </w:rPr>
              <w:t>Services d’investissement</w:t>
            </w:r>
          </w:p>
        </w:tc>
      </w:tr>
      <w:tr w:rsidR="00EA4200" w:rsidRPr="00EA4200" w:rsidTr="00EA4200">
        <w:trPr>
          <w:gridAfter w:val="1"/>
          <w:wAfter w:w="7" w:type="pct"/>
        </w:trPr>
        <w:tc>
          <w:tcPr>
            <w:tcW w:w="908" w:type="pct"/>
            <w:tcBorders>
              <w:top w:val="single" w:sz="12" w:space="0" w:color="auto"/>
              <w:bottom w:val="single" w:sz="12" w:space="0" w:color="auto"/>
            </w:tcBorders>
            <w:shd w:val="clear" w:color="auto" w:fill="auto"/>
          </w:tcPr>
          <w:p w:rsidR="00EA4200" w:rsidRPr="00EA4200" w:rsidRDefault="00EA4200" w:rsidP="00EA4200">
            <w:pPr>
              <w:pStyle w:val="AMFDoctrineChapeau"/>
            </w:pPr>
            <w:r w:rsidRPr="00EA4200">
              <w:t>Service d’investissement</w:t>
            </w:r>
          </w:p>
        </w:tc>
        <w:tc>
          <w:tcPr>
            <w:tcW w:w="2374" w:type="pct"/>
            <w:tcBorders>
              <w:top w:val="single" w:sz="12" w:space="0" w:color="auto"/>
              <w:bottom w:val="single" w:sz="12" w:space="0" w:color="auto"/>
            </w:tcBorders>
            <w:shd w:val="clear" w:color="auto" w:fill="auto"/>
          </w:tcPr>
          <w:p w:rsidR="00EA4200" w:rsidRPr="00EA4200" w:rsidRDefault="00EA4200" w:rsidP="00EA4200">
            <w:pPr>
              <w:pStyle w:val="AMFDoctrineChapeau"/>
            </w:pPr>
            <w:r w:rsidRPr="00EA4200">
              <w:t>Nature des actifs ou instruments financiers sur lesquels porte le service d’investissement</w:t>
            </w:r>
          </w:p>
        </w:tc>
        <w:tc>
          <w:tcPr>
            <w:tcW w:w="1711" w:type="pct"/>
            <w:tcBorders>
              <w:top w:val="single" w:sz="12" w:space="0" w:color="auto"/>
              <w:bottom w:val="single" w:sz="12" w:space="0" w:color="auto"/>
            </w:tcBorders>
            <w:shd w:val="clear" w:color="auto" w:fill="auto"/>
          </w:tcPr>
          <w:p w:rsidR="00EA4200" w:rsidRPr="00EA4200" w:rsidRDefault="00EA4200" w:rsidP="004477C2">
            <w:pPr>
              <w:pStyle w:val="AMFDoctrineChapeau"/>
              <w:numPr>
                <w:ilvl w:val="0"/>
                <w:numId w:val="6"/>
              </w:numPr>
            </w:pPr>
            <w:r w:rsidRPr="00EA4200">
              <w:t>Moyens humains affectés à la fourniture du service d’investissement</w:t>
            </w:r>
          </w:p>
          <w:p w:rsidR="00EA4200" w:rsidRPr="00EA4200" w:rsidRDefault="00EA4200" w:rsidP="004477C2">
            <w:pPr>
              <w:pStyle w:val="AMFDoctrineChapeau"/>
              <w:numPr>
                <w:ilvl w:val="0"/>
                <w:numId w:val="6"/>
              </w:numPr>
            </w:pPr>
            <w:r w:rsidRPr="00EA4200">
              <w:t>Moyens techniques dédiés</w:t>
            </w:r>
          </w:p>
        </w:tc>
      </w:tr>
      <w:tr w:rsidR="00EA4200" w:rsidRPr="00EA4200" w:rsidTr="00EA4200">
        <w:trPr>
          <w:gridAfter w:val="1"/>
          <w:wAfter w:w="7" w:type="pct"/>
          <w:trHeight w:val="890"/>
        </w:trPr>
        <w:tc>
          <w:tcPr>
            <w:tcW w:w="908" w:type="pct"/>
            <w:shd w:val="clear" w:color="auto" w:fill="auto"/>
          </w:tcPr>
          <w:p w:rsidR="00EA4200" w:rsidRPr="00EA4200" w:rsidRDefault="00EA4200" w:rsidP="00EA4200">
            <w:pPr>
              <w:pStyle w:val="AMFDoctrineChapeau"/>
            </w:pPr>
            <w:r w:rsidRPr="00EA4200">
              <w:t xml:space="preserve">Conseil en investissement </w:t>
            </w:r>
          </w:p>
        </w:tc>
        <w:tc>
          <w:tcPr>
            <w:tcW w:w="2374" w:type="pct"/>
            <w:shd w:val="clear" w:color="auto" w:fill="auto"/>
          </w:tcPr>
          <w:p w:rsidR="00EA4200" w:rsidRPr="00EA4200" w:rsidRDefault="00EA4200" w:rsidP="00EA4200">
            <w:pPr>
              <w:pStyle w:val="AMFDoctrineChapeau"/>
              <w:rPr>
                <w:b/>
              </w:rPr>
            </w:pPr>
          </w:p>
        </w:tc>
        <w:tc>
          <w:tcPr>
            <w:tcW w:w="1711" w:type="pct"/>
            <w:shd w:val="clear" w:color="auto" w:fill="auto"/>
          </w:tcPr>
          <w:p w:rsidR="00EA4200" w:rsidRPr="00EA4200" w:rsidRDefault="00EA4200" w:rsidP="00EA4200">
            <w:pPr>
              <w:pStyle w:val="AMFDoctrineChapeau"/>
              <w:rPr>
                <w:b/>
              </w:rPr>
            </w:pPr>
          </w:p>
        </w:tc>
      </w:tr>
      <w:tr w:rsidR="00EA4200" w:rsidRPr="00EA4200" w:rsidTr="00EA4200">
        <w:trPr>
          <w:gridAfter w:val="1"/>
          <w:wAfter w:w="7" w:type="pct"/>
          <w:trHeight w:val="999"/>
        </w:trPr>
        <w:tc>
          <w:tcPr>
            <w:tcW w:w="908" w:type="pct"/>
            <w:shd w:val="clear" w:color="auto" w:fill="auto"/>
          </w:tcPr>
          <w:p w:rsidR="00EA4200" w:rsidRPr="00EA4200" w:rsidRDefault="00EA4200" w:rsidP="00EA4200">
            <w:pPr>
              <w:pStyle w:val="AMFDoctrineChapeau"/>
            </w:pPr>
            <w:r w:rsidRPr="00EA4200">
              <w:t>Réception Transmission d’ordres (RTO)</w:t>
            </w:r>
          </w:p>
        </w:tc>
        <w:tc>
          <w:tcPr>
            <w:tcW w:w="2374" w:type="pct"/>
            <w:shd w:val="clear" w:color="auto" w:fill="auto"/>
          </w:tcPr>
          <w:p w:rsidR="00EA4200" w:rsidRPr="00EA4200" w:rsidRDefault="00EA4200" w:rsidP="00EA4200">
            <w:pPr>
              <w:pStyle w:val="AMFDoctrineChapeau"/>
              <w:rPr>
                <w:b/>
              </w:rPr>
            </w:pPr>
          </w:p>
        </w:tc>
        <w:tc>
          <w:tcPr>
            <w:tcW w:w="1711" w:type="pct"/>
            <w:shd w:val="clear" w:color="auto" w:fill="auto"/>
          </w:tcPr>
          <w:p w:rsidR="00EA4200" w:rsidRPr="00EA4200" w:rsidRDefault="00EA4200" w:rsidP="00EA4200">
            <w:pPr>
              <w:pStyle w:val="AMFDoctrineChapeau"/>
              <w:rPr>
                <w:b/>
              </w:rPr>
            </w:pPr>
          </w:p>
        </w:tc>
      </w:tr>
    </w:tbl>
    <w:p w:rsidR="00EA4200" w:rsidRDefault="00EA4200" w:rsidP="00EA4200">
      <w:pPr>
        <w:pStyle w:val="AMFDoctrineChapeau"/>
      </w:pPr>
    </w:p>
    <w:p w:rsidR="00EA4200" w:rsidRDefault="00EA4200">
      <w:pPr>
        <w:rPr>
          <w:rFonts w:ascii="Calibri" w:hAnsi="Calibri" w:cs="Calibri"/>
          <w:sz w:val="20"/>
          <w:szCs w:val="20"/>
        </w:rPr>
      </w:pPr>
      <w:r>
        <w:br w:type="page"/>
      </w:r>
    </w:p>
    <w:p w:rsidR="00EA4200" w:rsidRDefault="00EA4200" w:rsidP="00EA4200">
      <w:pPr>
        <w:pStyle w:val="AMFDoctrineRfrence"/>
      </w:pPr>
      <w:r>
        <w:lastRenderedPageBreak/>
        <w:t>section 2.B – Activités accessoires</w:t>
      </w:r>
    </w:p>
    <w:p w:rsidR="00EA4200" w:rsidRDefault="00EA4200" w:rsidP="00EA4200">
      <w:pPr>
        <w:pStyle w:val="AMFDoctrineChapeau"/>
      </w:pPr>
    </w:p>
    <w:p w:rsidR="00EA4200" w:rsidRPr="00EA4200" w:rsidRDefault="00EA4200" w:rsidP="00EA4200">
      <w:pPr>
        <w:pStyle w:val="AMFDoctrineChapeau"/>
      </w:pPr>
      <w:r w:rsidRPr="00EA4200">
        <w:rPr>
          <w:iCs/>
        </w:rPr>
        <w:t>Ce document constitue l’annexe 2.B. de l’instruction AMF DOC-</w:t>
      </w:r>
      <w:r w:rsidRPr="00EA4200">
        <w:t>2008-03 - Procédures d’agrément sociétés de gestion de portefeuille, obligations d’information et passeport.</w:t>
      </w:r>
    </w:p>
    <w:p w:rsidR="00EA4200" w:rsidRPr="00EA4200" w:rsidRDefault="00EA4200" w:rsidP="004477C2">
      <w:pPr>
        <w:pStyle w:val="AMFDoctrineTitreNiveau1"/>
        <w:numPr>
          <w:ilvl w:val="0"/>
          <w:numId w:val="32"/>
        </w:numPr>
      </w:pPr>
      <w:r w:rsidRPr="00EA4200">
        <w:t>PERIMETRE</w:t>
      </w:r>
    </w:p>
    <w:p w:rsidR="00EA4200" w:rsidRPr="00EA4200" w:rsidRDefault="00EA4200" w:rsidP="00EA4200">
      <w:pPr>
        <w:pStyle w:val="AMFDoctrineChapeau"/>
      </w:pPr>
      <w:r w:rsidRPr="00EA4200">
        <w:t xml:space="preserve">Toutes les activités accessoires à la gestion de placement collectifs développées par la société de gestion de portefeuille doivent être présentées dans ce tableau. Renseigner une ligne par activité. </w:t>
      </w:r>
    </w:p>
    <w:p w:rsidR="00EA4200" w:rsidRPr="00EA4200" w:rsidRDefault="00EA4200" w:rsidP="00EA4200">
      <w:pPr>
        <w:pStyle w:val="AMFDoctrineChapeau"/>
      </w:pPr>
    </w:p>
    <w:p w:rsidR="00EA4200" w:rsidRPr="00EA4200" w:rsidRDefault="00EA4200" w:rsidP="00EA4200">
      <w:pPr>
        <w:pStyle w:val="AMFDoctrineChapeau"/>
      </w:pPr>
      <w:r w:rsidRPr="00EA4200">
        <w:t>Si l’activité envisagée n’est pas listée dans le tableau ci-dessous, la société de gestion de portefeuille doit contacter son chargé de portefeuille pour vérifier qu’elle peut exercer l’activité envisagée.</w:t>
      </w:r>
    </w:p>
    <w:p w:rsidR="00EA4200" w:rsidRPr="00EA4200" w:rsidRDefault="00EA4200" w:rsidP="00EA4200">
      <w:pPr>
        <w:pStyle w:val="AMFDoctrineChapeau"/>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29"/>
        <w:gridCol w:w="4870"/>
      </w:tblGrid>
      <w:tr w:rsidR="00EA4200" w:rsidRPr="00EA4200" w:rsidTr="00EA4200">
        <w:trPr>
          <w:trHeight w:val="295"/>
        </w:trPr>
        <w:tc>
          <w:tcPr>
            <w:tcW w:w="5000" w:type="pct"/>
            <w:gridSpan w:val="2"/>
            <w:tcBorders>
              <w:top w:val="single" w:sz="12" w:space="0" w:color="auto"/>
              <w:bottom w:val="single" w:sz="12" w:space="0" w:color="auto"/>
            </w:tcBorders>
            <w:shd w:val="clear" w:color="auto" w:fill="auto"/>
          </w:tcPr>
          <w:p w:rsidR="00EA4200" w:rsidRPr="00EA4200" w:rsidRDefault="00EA4200" w:rsidP="00EA4200">
            <w:pPr>
              <w:pStyle w:val="AMFDoctrineChapeau"/>
              <w:rPr>
                <w:b/>
              </w:rPr>
            </w:pPr>
            <w:r w:rsidRPr="00EA4200">
              <w:rPr>
                <w:b/>
              </w:rPr>
              <w:t>Activités accessoires</w:t>
            </w:r>
          </w:p>
        </w:tc>
      </w:tr>
      <w:tr w:rsidR="00EA4200" w:rsidRPr="00EA4200" w:rsidTr="00EA4200">
        <w:tc>
          <w:tcPr>
            <w:tcW w:w="2353" w:type="pct"/>
            <w:tcBorders>
              <w:top w:val="single" w:sz="12" w:space="0" w:color="auto"/>
              <w:bottom w:val="single" w:sz="12" w:space="0" w:color="auto"/>
            </w:tcBorders>
            <w:shd w:val="clear" w:color="auto" w:fill="auto"/>
          </w:tcPr>
          <w:p w:rsidR="00EA4200" w:rsidRPr="00EA4200" w:rsidRDefault="00EA4200" w:rsidP="00EA4200">
            <w:pPr>
              <w:pStyle w:val="AMFDoctrineChapeau"/>
            </w:pPr>
            <w:r w:rsidRPr="00EA4200">
              <w:t>Types d’activité</w:t>
            </w:r>
          </w:p>
        </w:tc>
        <w:tc>
          <w:tcPr>
            <w:tcW w:w="2647" w:type="pct"/>
            <w:tcBorders>
              <w:top w:val="single" w:sz="12" w:space="0" w:color="auto"/>
              <w:bottom w:val="single" w:sz="12" w:space="0" w:color="auto"/>
            </w:tcBorders>
            <w:shd w:val="clear" w:color="auto" w:fill="auto"/>
          </w:tcPr>
          <w:p w:rsidR="00EA4200" w:rsidRPr="00EA4200" w:rsidRDefault="00EA4200" w:rsidP="00EA4200">
            <w:pPr>
              <w:pStyle w:val="AMFDoctrineChapeau"/>
              <w:rPr>
                <w:b/>
              </w:rPr>
            </w:pPr>
            <w:r w:rsidRPr="00EA4200">
              <w:rPr>
                <w:b/>
              </w:rPr>
              <w:t>OUI/ NON</w:t>
            </w:r>
          </w:p>
        </w:tc>
      </w:tr>
      <w:tr w:rsidR="00EA4200" w:rsidRPr="00EA4200" w:rsidTr="00EA4200">
        <w:trPr>
          <w:trHeight w:val="445"/>
        </w:trPr>
        <w:tc>
          <w:tcPr>
            <w:tcW w:w="2353" w:type="pct"/>
            <w:shd w:val="clear" w:color="auto" w:fill="auto"/>
          </w:tcPr>
          <w:p w:rsidR="00EA4200" w:rsidRPr="00EA4200" w:rsidRDefault="00EA4200" w:rsidP="00EA4200">
            <w:pPr>
              <w:pStyle w:val="AMFDoctrineChapeau"/>
            </w:pPr>
            <w:r w:rsidRPr="00EA4200">
              <w:rPr>
                <w:b/>
              </w:rPr>
              <w:t>Prestations intra groupe</w:t>
            </w:r>
            <w:r w:rsidRPr="00EA4200">
              <w:rPr>
                <w:b/>
                <w:vertAlign w:val="superscript"/>
              </w:rPr>
              <w:footnoteReference w:id="1"/>
            </w:r>
          </w:p>
        </w:tc>
        <w:tc>
          <w:tcPr>
            <w:tcW w:w="2647" w:type="pct"/>
            <w:shd w:val="clear" w:color="auto" w:fill="auto"/>
            <w:vAlign w:val="center"/>
          </w:tcPr>
          <w:p w:rsidR="00EA4200" w:rsidRPr="00EA4200" w:rsidRDefault="00EA4200" w:rsidP="00EA4200">
            <w:pPr>
              <w:pStyle w:val="AMFDoctrineChapeau"/>
              <w:rPr>
                <w:b/>
              </w:rPr>
            </w:pPr>
          </w:p>
        </w:tc>
      </w:tr>
      <w:tr w:rsidR="00EA4200" w:rsidRPr="00EA4200" w:rsidTr="00EA4200">
        <w:trPr>
          <w:trHeight w:val="586"/>
        </w:trPr>
        <w:tc>
          <w:tcPr>
            <w:tcW w:w="2353" w:type="pct"/>
            <w:shd w:val="clear" w:color="auto" w:fill="auto"/>
          </w:tcPr>
          <w:p w:rsidR="00EA4200" w:rsidRPr="00EA4200" w:rsidRDefault="00EA4200" w:rsidP="00EA4200">
            <w:pPr>
              <w:pStyle w:val="AMFDoctrineChapeau"/>
              <w:rPr>
                <w:b/>
              </w:rPr>
            </w:pPr>
            <w:r w:rsidRPr="00EA4200">
              <w:rPr>
                <w:b/>
              </w:rPr>
              <w:t>Courtage en assurance</w:t>
            </w:r>
          </w:p>
        </w:tc>
        <w:tc>
          <w:tcPr>
            <w:tcW w:w="2647" w:type="pct"/>
            <w:shd w:val="clear" w:color="auto" w:fill="auto"/>
            <w:vAlign w:val="center"/>
          </w:tcPr>
          <w:p w:rsidR="00EA4200" w:rsidRPr="00EA4200" w:rsidRDefault="00EA4200" w:rsidP="00EA4200">
            <w:pPr>
              <w:pStyle w:val="AMFDoctrineChapeau"/>
              <w:rPr>
                <w:b/>
              </w:rPr>
            </w:pPr>
          </w:p>
        </w:tc>
      </w:tr>
      <w:tr w:rsidR="00EA4200" w:rsidRPr="00EA4200" w:rsidTr="00EA4200">
        <w:trPr>
          <w:trHeight w:val="546"/>
        </w:trPr>
        <w:tc>
          <w:tcPr>
            <w:tcW w:w="2353" w:type="pct"/>
            <w:shd w:val="clear" w:color="auto" w:fill="auto"/>
          </w:tcPr>
          <w:p w:rsidR="00EA4200" w:rsidRPr="00EA4200" w:rsidRDefault="00EA4200" w:rsidP="00EA4200">
            <w:pPr>
              <w:pStyle w:val="AMFDoctrineChapeau"/>
              <w:rPr>
                <w:b/>
              </w:rPr>
            </w:pPr>
            <w:r w:rsidRPr="00EA4200">
              <w:rPr>
                <w:b/>
              </w:rPr>
              <w:t>Mandats d’arbitrage en unites de compte</w:t>
            </w:r>
          </w:p>
        </w:tc>
        <w:tc>
          <w:tcPr>
            <w:tcW w:w="2647" w:type="pct"/>
            <w:shd w:val="clear" w:color="auto" w:fill="auto"/>
            <w:vAlign w:val="center"/>
          </w:tcPr>
          <w:p w:rsidR="00EA4200" w:rsidRPr="00EA4200" w:rsidRDefault="00EA4200" w:rsidP="00EA4200">
            <w:pPr>
              <w:pStyle w:val="AMFDoctrineChapeau"/>
              <w:rPr>
                <w:b/>
              </w:rPr>
            </w:pPr>
          </w:p>
        </w:tc>
      </w:tr>
      <w:tr w:rsidR="00EA4200" w:rsidRPr="00EA4200" w:rsidTr="00EA4200">
        <w:trPr>
          <w:trHeight w:val="546"/>
        </w:trPr>
        <w:tc>
          <w:tcPr>
            <w:tcW w:w="2353" w:type="pct"/>
            <w:shd w:val="clear" w:color="auto" w:fill="auto"/>
          </w:tcPr>
          <w:p w:rsidR="00EA4200" w:rsidRPr="00EA4200" w:rsidRDefault="00EA4200" w:rsidP="00EA4200">
            <w:pPr>
              <w:pStyle w:val="AMFDoctrineChapeau"/>
              <w:rPr>
                <w:b/>
              </w:rPr>
            </w:pPr>
            <w:r w:rsidRPr="00EA4200">
              <w:rPr>
                <w:b/>
              </w:rPr>
              <w:t>Gestion de mandats civils</w:t>
            </w:r>
          </w:p>
        </w:tc>
        <w:tc>
          <w:tcPr>
            <w:tcW w:w="2647" w:type="pct"/>
            <w:shd w:val="clear" w:color="auto" w:fill="auto"/>
            <w:vAlign w:val="center"/>
          </w:tcPr>
          <w:p w:rsidR="00EA4200" w:rsidRPr="00EA4200" w:rsidRDefault="00EA4200" w:rsidP="00EA4200">
            <w:pPr>
              <w:pStyle w:val="AMFDoctrineChapeau"/>
              <w:rPr>
                <w:b/>
              </w:rPr>
            </w:pPr>
          </w:p>
        </w:tc>
      </w:tr>
      <w:tr w:rsidR="00EA4200" w:rsidRPr="00EA4200" w:rsidTr="00EA4200">
        <w:trPr>
          <w:trHeight w:val="546"/>
        </w:trPr>
        <w:tc>
          <w:tcPr>
            <w:tcW w:w="2353" w:type="pct"/>
            <w:shd w:val="clear" w:color="auto" w:fill="auto"/>
          </w:tcPr>
          <w:p w:rsidR="00EA4200" w:rsidRPr="00EA4200" w:rsidRDefault="00EA4200" w:rsidP="00EA4200">
            <w:pPr>
              <w:pStyle w:val="AMFDoctrineChapeau"/>
              <w:rPr>
                <w:b/>
              </w:rPr>
            </w:pPr>
            <w:r w:rsidRPr="00EA4200">
              <w:rPr>
                <w:b/>
              </w:rPr>
              <w:t>Gestion administrative et comptable d’opc</w:t>
            </w:r>
          </w:p>
        </w:tc>
        <w:tc>
          <w:tcPr>
            <w:tcW w:w="2647" w:type="pct"/>
            <w:shd w:val="clear" w:color="auto" w:fill="auto"/>
            <w:vAlign w:val="center"/>
          </w:tcPr>
          <w:p w:rsidR="00EA4200" w:rsidRPr="00EA4200" w:rsidRDefault="00EA4200" w:rsidP="00EA4200">
            <w:pPr>
              <w:pStyle w:val="AMFDoctrineChapeau"/>
              <w:rPr>
                <w:b/>
              </w:rPr>
            </w:pPr>
          </w:p>
        </w:tc>
      </w:tr>
      <w:tr w:rsidR="00EA4200" w:rsidRPr="00EA4200" w:rsidTr="00EA4200">
        <w:trPr>
          <w:trHeight w:val="546"/>
        </w:trPr>
        <w:tc>
          <w:tcPr>
            <w:tcW w:w="2353" w:type="pct"/>
            <w:shd w:val="clear" w:color="auto" w:fill="auto"/>
          </w:tcPr>
          <w:p w:rsidR="00EA4200" w:rsidRPr="00EA4200" w:rsidRDefault="00EA4200" w:rsidP="00EA4200">
            <w:pPr>
              <w:pStyle w:val="AMFDoctrineChapeau"/>
              <w:rPr>
                <w:b/>
              </w:rPr>
            </w:pPr>
            <w:r w:rsidRPr="00EA4200">
              <w:rPr>
                <w:b/>
              </w:rPr>
              <w:t>Conseil aux entreprises au sens du 3 de l’article L.321.2 du code monetaire et financier</w:t>
            </w:r>
          </w:p>
        </w:tc>
        <w:tc>
          <w:tcPr>
            <w:tcW w:w="2647" w:type="pct"/>
            <w:shd w:val="clear" w:color="auto" w:fill="auto"/>
            <w:vAlign w:val="center"/>
          </w:tcPr>
          <w:p w:rsidR="00EA4200" w:rsidRPr="00EA4200" w:rsidRDefault="00EA4200" w:rsidP="00EA4200">
            <w:pPr>
              <w:pStyle w:val="AMFDoctrineChapeau"/>
              <w:rPr>
                <w:b/>
              </w:rPr>
            </w:pPr>
          </w:p>
        </w:tc>
      </w:tr>
      <w:tr w:rsidR="00EA4200" w:rsidRPr="00EA4200" w:rsidTr="00EA4200">
        <w:trPr>
          <w:trHeight w:val="546"/>
        </w:trPr>
        <w:tc>
          <w:tcPr>
            <w:tcW w:w="2353" w:type="pct"/>
            <w:shd w:val="clear" w:color="auto" w:fill="auto"/>
          </w:tcPr>
          <w:p w:rsidR="00EA4200" w:rsidRPr="00EA4200" w:rsidRDefault="00EA4200" w:rsidP="00EA4200">
            <w:pPr>
              <w:pStyle w:val="AMFDoctrineChapeau"/>
              <w:rPr>
                <w:b/>
              </w:rPr>
            </w:pPr>
            <w:r w:rsidRPr="00EA4200">
              <w:rPr>
                <w:b/>
              </w:rPr>
              <w:t>Recherche en investissement et analyse financiere au sens du 4 de l’article L.321-2 du code monetaire et financier</w:t>
            </w:r>
          </w:p>
        </w:tc>
        <w:tc>
          <w:tcPr>
            <w:tcW w:w="2647" w:type="pct"/>
            <w:shd w:val="clear" w:color="auto" w:fill="auto"/>
            <w:vAlign w:val="center"/>
          </w:tcPr>
          <w:p w:rsidR="00EA4200" w:rsidRPr="00EA4200" w:rsidRDefault="00EA4200" w:rsidP="00EA4200">
            <w:pPr>
              <w:pStyle w:val="AMFDoctrineChapeau"/>
              <w:rPr>
                <w:b/>
              </w:rPr>
            </w:pPr>
          </w:p>
        </w:tc>
      </w:tr>
      <w:tr w:rsidR="00EA4200" w:rsidRPr="00EA4200" w:rsidTr="00EA4200">
        <w:trPr>
          <w:trHeight w:val="546"/>
        </w:trPr>
        <w:tc>
          <w:tcPr>
            <w:tcW w:w="2353" w:type="pct"/>
            <w:shd w:val="clear" w:color="auto" w:fill="auto"/>
          </w:tcPr>
          <w:p w:rsidR="00EA4200" w:rsidRPr="00EA4200" w:rsidRDefault="00EA4200" w:rsidP="00EA4200">
            <w:pPr>
              <w:pStyle w:val="AMFDoctrineChapeau"/>
              <w:rPr>
                <w:b/>
              </w:rPr>
            </w:pPr>
            <w:r w:rsidRPr="00EA4200">
              <w:rPr>
                <w:b/>
              </w:rPr>
              <w:t>Conseil en origination et structuration</w:t>
            </w:r>
          </w:p>
        </w:tc>
        <w:tc>
          <w:tcPr>
            <w:tcW w:w="2647" w:type="pct"/>
            <w:shd w:val="clear" w:color="auto" w:fill="auto"/>
            <w:vAlign w:val="center"/>
          </w:tcPr>
          <w:p w:rsidR="00EA4200" w:rsidRPr="00EA4200" w:rsidRDefault="00EA4200" w:rsidP="00EA4200">
            <w:pPr>
              <w:pStyle w:val="AMFDoctrineChapeau"/>
              <w:rPr>
                <w:b/>
              </w:rPr>
            </w:pPr>
          </w:p>
        </w:tc>
      </w:tr>
      <w:tr w:rsidR="00EA4200" w:rsidRPr="00EA4200" w:rsidTr="00EA4200">
        <w:trPr>
          <w:trHeight w:val="546"/>
        </w:trPr>
        <w:tc>
          <w:tcPr>
            <w:tcW w:w="2353" w:type="pct"/>
            <w:shd w:val="clear" w:color="auto" w:fill="auto"/>
          </w:tcPr>
          <w:p w:rsidR="00EA4200" w:rsidRPr="00EA4200" w:rsidRDefault="00EA4200" w:rsidP="00EA4200">
            <w:pPr>
              <w:pStyle w:val="AMFDoctrineChapeau"/>
              <w:rPr>
                <w:b/>
              </w:rPr>
            </w:pPr>
            <w:r w:rsidRPr="00EA4200">
              <w:rPr>
                <w:b/>
              </w:rPr>
              <w:t>Intermediaire en opérations de banque et en services de paiement (iobsp)</w:t>
            </w:r>
          </w:p>
        </w:tc>
        <w:tc>
          <w:tcPr>
            <w:tcW w:w="2647" w:type="pct"/>
            <w:shd w:val="clear" w:color="auto" w:fill="auto"/>
            <w:vAlign w:val="center"/>
          </w:tcPr>
          <w:p w:rsidR="00EA4200" w:rsidRPr="00EA4200" w:rsidRDefault="00EA4200" w:rsidP="00EA4200">
            <w:pPr>
              <w:pStyle w:val="AMFDoctrineChapeau"/>
              <w:rPr>
                <w:b/>
              </w:rPr>
            </w:pPr>
          </w:p>
        </w:tc>
      </w:tr>
      <w:tr w:rsidR="00EA4200" w:rsidRPr="00EA4200" w:rsidTr="00EA4200">
        <w:trPr>
          <w:trHeight w:val="546"/>
        </w:trPr>
        <w:tc>
          <w:tcPr>
            <w:tcW w:w="2353" w:type="pct"/>
            <w:shd w:val="clear" w:color="auto" w:fill="auto"/>
          </w:tcPr>
          <w:p w:rsidR="00EA4200" w:rsidRPr="00EA4200" w:rsidRDefault="00EA4200" w:rsidP="00EA4200">
            <w:pPr>
              <w:pStyle w:val="AMFDoctrineChapeau"/>
              <w:rPr>
                <w:b/>
              </w:rPr>
            </w:pPr>
            <w:r w:rsidRPr="00EA4200">
              <w:rPr>
                <w:b/>
              </w:rPr>
              <w:t>Agent pour des titrisations tierces</w:t>
            </w:r>
          </w:p>
        </w:tc>
        <w:tc>
          <w:tcPr>
            <w:tcW w:w="2647" w:type="pct"/>
            <w:shd w:val="clear" w:color="auto" w:fill="auto"/>
            <w:vAlign w:val="center"/>
          </w:tcPr>
          <w:p w:rsidR="00EA4200" w:rsidRPr="00EA4200" w:rsidRDefault="00EA4200" w:rsidP="00EA4200">
            <w:pPr>
              <w:pStyle w:val="AMFDoctrineChapeau"/>
              <w:rPr>
                <w:b/>
              </w:rPr>
            </w:pPr>
          </w:p>
        </w:tc>
      </w:tr>
      <w:tr w:rsidR="00EA4200" w:rsidRPr="00EA4200" w:rsidTr="00EA4200">
        <w:trPr>
          <w:trHeight w:val="546"/>
        </w:trPr>
        <w:tc>
          <w:tcPr>
            <w:tcW w:w="2353" w:type="pct"/>
            <w:shd w:val="clear" w:color="auto" w:fill="auto"/>
          </w:tcPr>
          <w:p w:rsidR="00EA4200" w:rsidRPr="00EA4200" w:rsidRDefault="00EA4200" w:rsidP="00EA4200">
            <w:pPr>
              <w:pStyle w:val="AMFDoctrineChapeau"/>
              <w:rPr>
                <w:b/>
              </w:rPr>
            </w:pPr>
            <w:r w:rsidRPr="00EA4200">
              <w:rPr>
                <w:b/>
              </w:rPr>
              <w:t>Administrateurs d’indices</w:t>
            </w:r>
          </w:p>
        </w:tc>
        <w:tc>
          <w:tcPr>
            <w:tcW w:w="2647" w:type="pct"/>
            <w:shd w:val="clear" w:color="auto" w:fill="auto"/>
            <w:vAlign w:val="center"/>
          </w:tcPr>
          <w:p w:rsidR="00EA4200" w:rsidRPr="00EA4200" w:rsidRDefault="00EA4200" w:rsidP="00EA4200">
            <w:pPr>
              <w:pStyle w:val="AMFDoctrineChapeau"/>
              <w:rPr>
                <w:b/>
              </w:rPr>
            </w:pPr>
          </w:p>
        </w:tc>
      </w:tr>
      <w:tr w:rsidR="00EA4200" w:rsidRPr="00EA4200" w:rsidTr="00EA4200">
        <w:trPr>
          <w:trHeight w:val="546"/>
        </w:trPr>
        <w:tc>
          <w:tcPr>
            <w:tcW w:w="2353" w:type="pct"/>
            <w:shd w:val="clear" w:color="auto" w:fill="auto"/>
          </w:tcPr>
          <w:p w:rsidR="00EA4200" w:rsidRPr="00EA4200" w:rsidRDefault="00EA4200" w:rsidP="00EA4200">
            <w:pPr>
              <w:pStyle w:val="AMFDoctrineChapeau"/>
              <w:rPr>
                <w:b/>
              </w:rPr>
            </w:pPr>
            <w:r w:rsidRPr="00EA4200">
              <w:rPr>
                <w:b/>
              </w:rPr>
              <w:t>Autres</w:t>
            </w:r>
          </w:p>
        </w:tc>
        <w:tc>
          <w:tcPr>
            <w:tcW w:w="2647" w:type="pct"/>
            <w:shd w:val="clear" w:color="auto" w:fill="auto"/>
            <w:vAlign w:val="center"/>
          </w:tcPr>
          <w:p w:rsidR="00EA4200" w:rsidRPr="00EA4200" w:rsidRDefault="00EA4200" w:rsidP="00EA4200">
            <w:pPr>
              <w:pStyle w:val="AMFDoctrineChapeau"/>
              <w:rPr>
                <w:b/>
              </w:rPr>
            </w:pPr>
          </w:p>
        </w:tc>
      </w:tr>
    </w:tbl>
    <w:p w:rsidR="00EA4200" w:rsidRPr="00EA4200" w:rsidRDefault="00EA4200" w:rsidP="00EA4200">
      <w:pPr>
        <w:pStyle w:val="AMFDoctrineChapeau"/>
      </w:pPr>
    </w:p>
    <w:p w:rsidR="00EA4200" w:rsidRPr="00EA4200" w:rsidRDefault="00EA4200" w:rsidP="00EA4200">
      <w:pPr>
        <w:pStyle w:val="AMFDoctrineTitreNiveau1"/>
      </w:pPr>
      <w:r w:rsidRPr="00EA4200">
        <w:t xml:space="preserve">DESCRIPTION DETAILLEE DES DIFFERENTES ACTIVITES ACCESSOIRES </w:t>
      </w:r>
    </w:p>
    <w:p w:rsidR="00EA4200" w:rsidRPr="00EA4200" w:rsidRDefault="00EA4200" w:rsidP="00EA4200">
      <w:pPr>
        <w:pStyle w:val="AMFDoctrineChapeau"/>
      </w:pPr>
      <w:r w:rsidRPr="00EA4200">
        <w:t xml:space="preserve">Présenter dans cette rubrique la démarche poursuivie et le cadre dans lequel ces activités auront vocation à être mises en œuvre. Il est notamment nécessaire de justifier que ces activités sont réalisées dans le prolongement de </w:t>
      </w:r>
      <w:r w:rsidRPr="00EA4200">
        <w:lastRenderedPageBreak/>
        <w:t>l’activité de la société de gestion de portefeuille. Les informations relatives aux moyens humains et techniques, à la valorisation, à la gestion des risques ou à tout autre élément d’organisation liées aux activités accessoires doivent être explicitées dans ce document.</w:t>
      </w:r>
    </w:p>
    <w:p w:rsidR="00EA4200" w:rsidRPr="00EA4200" w:rsidRDefault="00EA4200" w:rsidP="00EA4200">
      <w:pPr>
        <w:pStyle w:val="AMFDoctrineChapeau"/>
      </w:pPr>
    </w:p>
    <w:p w:rsidR="00EA4200" w:rsidRPr="00EA4200" w:rsidRDefault="00EA4200" w:rsidP="00EA4200">
      <w:pPr>
        <w:pStyle w:val="AMFDoctrineChapeau"/>
      </w:pPr>
    </w:p>
    <w:p w:rsidR="00EA4200" w:rsidRPr="00EA4200" w:rsidRDefault="00EA4200" w:rsidP="00EA4200">
      <w:pPr>
        <w:pStyle w:val="AMFDoctrineChapeau"/>
        <w:rPr>
          <w:b/>
        </w:rPr>
      </w:pPr>
      <w:r w:rsidRPr="00EA4200">
        <w:rPr>
          <w:b/>
        </w:rPr>
        <w:t>Lorsque la société de gestion de portefeuille agit ou a l’intention d’agir en qualité d’administrateur d’indices de référence au sens du règlement (UE) 2016/1011 du Parlement européen et du Conseil, les informations listées à l’annexe I ou</w:t>
      </w:r>
      <w:r>
        <w:rPr>
          <w:b/>
        </w:rPr>
        <w:t>, le cas échéant, à l’annexe II</w:t>
      </w:r>
      <w:r w:rsidRPr="00EA4200">
        <w:rPr>
          <w:b/>
        </w:rPr>
        <w:t xml:space="preserve"> du règlement délégué (UE) 2018/1646 de la Commission du 13 juillet 2018 figurent dans un document ad hoc, annexé au présent programme d’activité.</w:t>
      </w:r>
    </w:p>
    <w:p w:rsidR="00EA4200" w:rsidRPr="00EA4200" w:rsidRDefault="00EA4200" w:rsidP="00EA4200">
      <w:pPr>
        <w:pStyle w:val="AMFDoctrineChapeau"/>
      </w:pPr>
      <w:r w:rsidRPr="00EA4200">
        <w:br w:type="page"/>
      </w:r>
    </w:p>
    <w:p w:rsidR="00EA4200" w:rsidRPr="00EA4200" w:rsidRDefault="00EA4200" w:rsidP="00EA4200">
      <w:pPr>
        <w:pStyle w:val="AMFDoctrineRfrence"/>
      </w:pPr>
      <w:r w:rsidRPr="00EA4200">
        <w:lastRenderedPageBreak/>
        <w:t>SECTION 2.C – Moyens techniques</w:t>
      </w:r>
    </w:p>
    <w:p w:rsidR="00EA4200" w:rsidRPr="00EA4200" w:rsidRDefault="00EA4200" w:rsidP="00EA4200">
      <w:pPr>
        <w:pStyle w:val="AMFDoctrineChapeau"/>
        <w:rPr>
          <w:i/>
        </w:rPr>
      </w:pPr>
    </w:p>
    <w:p w:rsidR="00EA4200" w:rsidRPr="00EA4200" w:rsidRDefault="00EA4200" w:rsidP="00EA4200">
      <w:pPr>
        <w:pStyle w:val="AMFDoctrineChapeau"/>
      </w:pPr>
      <w:r w:rsidRPr="00EA4200">
        <w:rPr>
          <w:iCs/>
        </w:rPr>
        <w:t xml:space="preserve">Ce document constitue l’annexe 2.C. de l’instruction AMF DOC- </w:t>
      </w:r>
      <w:r w:rsidRPr="00EA4200">
        <w:t>2008-03 - Procédures d’agrément des sociétés de gestion de portefeuille, obligations d’information et passeport.</w:t>
      </w:r>
    </w:p>
    <w:p w:rsidR="00EA4200" w:rsidRPr="00EA4200" w:rsidRDefault="00EA4200" w:rsidP="00EA4200">
      <w:pPr>
        <w:pStyle w:val="AMFDoctrineChapeau"/>
      </w:pPr>
    </w:p>
    <w:p w:rsidR="00EA4200" w:rsidRPr="00EA4200" w:rsidRDefault="00EA4200" w:rsidP="004477C2">
      <w:pPr>
        <w:pStyle w:val="AMFDoctrineTitreNiveau1"/>
        <w:numPr>
          <w:ilvl w:val="0"/>
          <w:numId w:val="33"/>
        </w:numPr>
      </w:pPr>
      <w:r w:rsidRPr="00EA4200">
        <w:t>OUTILS ET LOGICIELS</w:t>
      </w:r>
    </w:p>
    <w:p w:rsidR="00EA4200" w:rsidRPr="00EA4200" w:rsidRDefault="00EA4200" w:rsidP="00EA4200">
      <w:pPr>
        <w:pStyle w:val="AMFDoctrineChapeau"/>
      </w:pPr>
      <w:r w:rsidRPr="00EA4200">
        <w:t>Les outils et logiciels utilisés dans le cadre des différentes activités de la société de gestion de portefeuille (y compris les activités accessoires) peuvent être présentés de manière synthétique dans le tableau ci-dessous. Il doit permettre de notamment comprendre qui sont les personnes intervenantes à chaque étape de développement et comment sont tracées les différentes tâches effectuées.</w:t>
      </w:r>
    </w:p>
    <w:p w:rsidR="00EA4200" w:rsidRPr="00EA4200" w:rsidRDefault="00EA4200" w:rsidP="00EA4200">
      <w:pPr>
        <w:pStyle w:val="AMFDoctrineChapeau"/>
      </w:pPr>
    </w:p>
    <w:p w:rsidR="00EA4200" w:rsidRPr="00EA4200" w:rsidRDefault="00EA4200" w:rsidP="00EA4200">
      <w:pPr>
        <w:pStyle w:val="AMFDoctrineChapeau"/>
      </w:pPr>
      <w:r w:rsidRPr="00EA4200">
        <w:t xml:space="preserve">NB : il n’est pas nécessaire de faire une description du parc informatique utilisé ni des logiciels n’ayant pas d’utilité dans la réalisation ou le contrôle des services d’investissement et de l’activité de gestion de placements collectifs. </w:t>
      </w:r>
    </w:p>
    <w:p w:rsidR="00EA4200" w:rsidRPr="00EA4200" w:rsidRDefault="00EA4200" w:rsidP="00EA4200">
      <w:pPr>
        <w:pStyle w:val="AMFDoctrineChapeau"/>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184"/>
        <w:gridCol w:w="2962"/>
        <w:gridCol w:w="2493"/>
      </w:tblGrid>
      <w:tr w:rsidR="00EA4200" w:rsidRPr="00EA4200" w:rsidTr="00EA4200">
        <w:tc>
          <w:tcPr>
            <w:tcW w:w="848" w:type="pct"/>
            <w:tcBorders>
              <w:top w:val="single" w:sz="12" w:space="0" w:color="auto"/>
              <w:left w:val="single" w:sz="12" w:space="0" w:color="auto"/>
              <w:bottom w:val="single" w:sz="12" w:space="0" w:color="auto"/>
              <w:right w:val="single" w:sz="12" w:space="0" w:color="auto"/>
            </w:tcBorders>
            <w:shd w:val="clear" w:color="auto" w:fill="auto"/>
            <w:vAlign w:val="center"/>
          </w:tcPr>
          <w:p w:rsidR="00EA4200" w:rsidRPr="00EA4200" w:rsidRDefault="00EA4200" w:rsidP="00EA4200">
            <w:pPr>
              <w:pStyle w:val="AMFDoctrineChapeau"/>
            </w:pPr>
            <w:r w:rsidRPr="00EA4200">
              <w:t>Nom de l’outil ou du logiciel</w:t>
            </w:r>
          </w:p>
        </w:tc>
        <w:tc>
          <w:tcPr>
            <w:tcW w:w="1187" w:type="pct"/>
            <w:tcBorders>
              <w:top w:val="single" w:sz="12" w:space="0" w:color="auto"/>
              <w:left w:val="single" w:sz="12" w:space="0" w:color="auto"/>
              <w:bottom w:val="single" w:sz="12" w:space="0" w:color="auto"/>
              <w:right w:val="single" w:sz="12" w:space="0" w:color="auto"/>
            </w:tcBorders>
            <w:shd w:val="clear" w:color="auto" w:fill="auto"/>
            <w:vAlign w:val="center"/>
          </w:tcPr>
          <w:p w:rsidR="00EA4200" w:rsidRPr="00EA4200" w:rsidRDefault="00EA4200" w:rsidP="00EA4200">
            <w:pPr>
              <w:pStyle w:val="AMFDoctrineChapeau"/>
            </w:pPr>
            <w:r w:rsidRPr="00EA4200">
              <w:t>Cadre de son utilisation (suivi des portefeuilles, valorisation, risque global, contrôle, etc.)</w:t>
            </w:r>
          </w:p>
        </w:tc>
        <w:tc>
          <w:tcPr>
            <w:tcW w:w="1610" w:type="pct"/>
            <w:tcBorders>
              <w:top w:val="single" w:sz="12" w:space="0" w:color="auto"/>
              <w:left w:val="single" w:sz="12" w:space="0" w:color="auto"/>
              <w:bottom w:val="single" w:sz="12" w:space="0" w:color="auto"/>
              <w:right w:val="single" w:sz="12" w:space="0" w:color="auto"/>
            </w:tcBorders>
            <w:shd w:val="clear" w:color="auto" w:fill="auto"/>
            <w:vAlign w:val="center"/>
          </w:tcPr>
          <w:p w:rsidR="00EA4200" w:rsidRPr="00EA4200" w:rsidRDefault="00EA4200" w:rsidP="00EA4200">
            <w:pPr>
              <w:pStyle w:val="AMFDoctrineChapeau"/>
            </w:pPr>
            <w:r w:rsidRPr="00EA4200">
              <w:t>Modalités de développement (préciser si outils propriétaires) et d’alimentation en données de marchés (recours à des bases de données externes, utilisation de données calculées par la société de gestion de portefeuille, etc…)</w:t>
            </w:r>
          </w:p>
        </w:tc>
        <w:tc>
          <w:tcPr>
            <w:tcW w:w="1356" w:type="pct"/>
            <w:tcBorders>
              <w:top w:val="single" w:sz="12" w:space="0" w:color="auto"/>
              <w:left w:val="single" w:sz="12" w:space="0" w:color="auto"/>
              <w:bottom w:val="single" w:sz="12" w:space="0" w:color="auto"/>
              <w:right w:val="single" w:sz="12" w:space="0" w:color="auto"/>
            </w:tcBorders>
            <w:shd w:val="clear" w:color="auto" w:fill="auto"/>
            <w:vAlign w:val="center"/>
          </w:tcPr>
          <w:p w:rsidR="00EA4200" w:rsidRPr="00EA4200" w:rsidRDefault="00EA4200" w:rsidP="00EA4200">
            <w:pPr>
              <w:pStyle w:val="AMFDoctrineChapeau"/>
            </w:pPr>
            <w:r w:rsidRPr="00EA4200">
              <w:t>Modalités de contrôle et de validation du paramétrage et du bon fonctionnement</w:t>
            </w:r>
          </w:p>
        </w:tc>
      </w:tr>
      <w:tr w:rsidR="00EA4200" w:rsidRPr="00EA4200" w:rsidTr="00EA4200">
        <w:trPr>
          <w:trHeight w:val="389"/>
        </w:trPr>
        <w:tc>
          <w:tcPr>
            <w:tcW w:w="848" w:type="pct"/>
            <w:tcBorders>
              <w:top w:val="single" w:sz="12" w:space="0" w:color="auto"/>
              <w:left w:val="single" w:sz="12" w:space="0" w:color="auto"/>
              <w:bottom w:val="single" w:sz="2" w:space="0" w:color="auto"/>
              <w:right w:val="single" w:sz="12" w:space="0" w:color="auto"/>
            </w:tcBorders>
            <w:shd w:val="clear" w:color="auto" w:fill="auto"/>
          </w:tcPr>
          <w:p w:rsidR="00EA4200" w:rsidRPr="00EA4200" w:rsidRDefault="00EA4200" w:rsidP="00EA4200">
            <w:pPr>
              <w:pStyle w:val="AMFDoctrineChapeau"/>
            </w:pPr>
          </w:p>
        </w:tc>
        <w:tc>
          <w:tcPr>
            <w:tcW w:w="1187" w:type="pct"/>
            <w:tcBorders>
              <w:top w:val="single" w:sz="12" w:space="0" w:color="auto"/>
              <w:left w:val="single" w:sz="12" w:space="0" w:color="auto"/>
              <w:bottom w:val="single" w:sz="2" w:space="0" w:color="auto"/>
              <w:right w:val="single" w:sz="12" w:space="0" w:color="auto"/>
            </w:tcBorders>
            <w:shd w:val="clear" w:color="auto" w:fill="auto"/>
          </w:tcPr>
          <w:p w:rsidR="00EA4200" w:rsidRPr="00EA4200" w:rsidRDefault="00EA4200" w:rsidP="00EA4200">
            <w:pPr>
              <w:pStyle w:val="AMFDoctrineChapeau"/>
            </w:pPr>
          </w:p>
        </w:tc>
        <w:tc>
          <w:tcPr>
            <w:tcW w:w="1610" w:type="pct"/>
            <w:tcBorders>
              <w:top w:val="single" w:sz="12" w:space="0" w:color="auto"/>
              <w:left w:val="single" w:sz="12" w:space="0" w:color="auto"/>
              <w:bottom w:val="single" w:sz="2" w:space="0" w:color="auto"/>
              <w:right w:val="single" w:sz="12" w:space="0" w:color="auto"/>
            </w:tcBorders>
            <w:shd w:val="clear" w:color="auto" w:fill="auto"/>
          </w:tcPr>
          <w:p w:rsidR="00EA4200" w:rsidRPr="00EA4200" w:rsidRDefault="00EA4200" w:rsidP="00EA4200">
            <w:pPr>
              <w:pStyle w:val="AMFDoctrineChapeau"/>
            </w:pPr>
          </w:p>
        </w:tc>
        <w:tc>
          <w:tcPr>
            <w:tcW w:w="1356" w:type="pct"/>
            <w:tcBorders>
              <w:top w:val="single" w:sz="12" w:space="0" w:color="auto"/>
              <w:left w:val="single" w:sz="12" w:space="0" w:color="auto"/>
              <w:bottom w:val="single" w:sz="2" w:space="0" w:color="auto"/>
              <w:right w:val="single" w:sz="12" w:space="0" w:color="auto"/>
            </w:tcBorders>
            <w:shd w:val="clear" w:color="auto" w:fill="auto"/>
          </w:tcPr>
          <w:p w:rsidR="00EA4200" w:rsidRPr="00EA4200" w:rsidRDefault="00EA4200" w:rsidP="00EA4200">
            <w:pPr>
              <w:pStyle w:val="AMFDoctrineChapeau"/>
            </w:pPr>
          </w:p>
        </w:tc>
      </w:tr>
      <w:tr w:rsidR="00EA4200" w:rsidRPr="00EA4200" w:rsidTr="00EA4200">
        <w:trPr>
          <w:trHeight w:val="406"/>
        </w:trPr>
        <w:tc>
          <w:tcPr>
            <w:tcW w:w="848" w:type="pct"/>
            <w:tcBorders>
              <w:top w:val="single" w:sz="2" w:space="0" w:color="auto"/>
              <w:left w:val="single" w:sz="12" w:space="0" w:color="auto"/>
              <w:bottom w:val="single" w:sz="12" w:space="0" w:color="auto"/>
              <w:right w:val="single" w:sz="12" w:space="0" w:color="auto"/>
            </w:tcBorders>
            <w:shd w:val="clear" w:color="auto" w:fill="auto"/>
          </w:tcPr>
          <w:p w:rsidR="00EA4200" w:rsidRPr="00EA4200" w:rsidRDefault="00EA4200" w:rsidP="00EA4200">
            <w:pPr>
              <w:pStyle w:val="AMFDoctrineChapeau"/>
            </w:pPr>
          </w:p>
        </w:tc>
        <w:tc>
          <w:tcPr>
            <w:tcW w:w="1187" w:type="pct"/>
            <w:tcBorders>
              <w:top w:val="single" w:sz="2" w:space="0" w:color="auto"/>
              <w:left w:val="single" w:sz="12" w:space="0" w:color="auto"/>
              <w:bottom w:val="single" w:sz="12" w:space="0" w:color="auto"/>
              <w:right w:val="single" w:sz="12" w:space="0" w:color="auto"/>
            </w:tcBorders>
            <w:shd w:val="clear" w:color="auto" w:fill="auto"/>
          </w:tcPr>
          <w:p w:rsidR="00EA4200" w:rsidRPr="00EA4200" w:rsidRDefault="00EA4200" w:rsidP="00EA4200">
            <w:pPr>
              <w:pStyle w:val="AMFDoctrineChapeau"/>
            </w:pPr>
          </w:p>
        </w:tc>
        <w:tc>
          <w:tcPr>
            <w:tcW w:w="1610" w:type="pct"/>
            <w:tcBorders>
              <w:top w:val="single" w:sz="2" w:space="0" w:color="auto"/>
              <w:left w:val="single" w:sz="12" w:space="0" w:color="auto"/>
              <w:bottom w:val="single" w:sz="12" w:space="0" w:color="auto"/>
              <w:right w:val="single" w:sz="12" w:space="0" w:color="auto"/>
            </w:tcBorders>
            <w:shd w:val="clear" w:color="auto" w:fill="auto"/>
          </w:tcPr>
          <w:p w:rsidR="00EA4200" w:rsidRPr="00EA4200" w:rsidRDefault="00EA4200" w:rsidP="00EA4200">
            <w:pPr>
              <w:pStyle w:val="AMFDoctrineChapeau"/>
            </w:pPr>
          </w:p>
        </w:tc>
        <w:tc>
          <w:tcPr>
            <w:tcW w:w="1356" w:type="pct"/>
            <w:tcBorders>
              <w:top w:val="single" w:sz="2" w:space="0" w:color="auto"/>
              <w:left w:val="single" w:sz="12" w:space="0" w:color="auto"/>
              <w:bottom w:val="single" w:sz="12" w:space="0" w:color="auto"/>
              <w:right w:val="single" w:sz="12" w:space="0" w:color="auto"/>
            </w:tcBorders>
            <w:shd w:val="clear" w:color="auto" w:fill="auto"/>
          </w:tcPr>
          <w:p w:rsidR="00EA4200" w:rsidRPr="00EA4200" w:rsidRDefault="00EA4200" w:rsidP="00EA4200">
            <w:pPr>
              <w:pStyle w:val="AMFDoctrineChapeau"/>
            </w:pPr>
          </w:p>
        </w:tc>
      </w:tr>
    </w:tbl>
    <w:p w:rsidR="00EA4200" w:rsidRPr="00EA4200" w:rsidRDefault="00EA4200" w:rsidP="00EA4200">
      <w:pPr>
        <w:pStyle w:val="AMFDoctrineChapeau"/>
      </w:pPr>
    </w:p>
    <w:p w:rsidR="00EA4200" w:rsidRPr="00EA4200" w:rsidRDefault="00EA4200" w:rsidP="00EA4200">
      <w:pPr>
        <w:pStyle w:val="AMFDoctrineChapeau"/>
        <w:rPr>
          <w:b/>
        </w:rPr>
      </w:pPr>
    </w:p>
    <w:p w:rsidR="00EA4200" w:rsidRPr="00EA4200" w:rsidRDefault="00EA4200" w:rsidP="00EA4200">
      <w:pPr>
        <w:pStyle w:val="AMFDoctrineTitreNiveau1"/>
      </w:pPr>
      <w:r w:rsidRPr="00EA4200">
        <w:t>EXIGENCES SUPPLEMENTAIRES POUR LES SOCIETES SOUMISES INTEGRALEMENT A LA DIRECTIVE AIFM</w:t>
      </w:r>
    </w:p>
    <w:p w:rsidR="00EA4200" w:rsidRPr="00EA4200" w:rsidRDefault="00EA4200" w:rsidP="00EA4200">
      <w:pPr>
        <w:pStyle w:val="AMFDoctrineChapeau"/>
      </w:pPr>
      <w:r w:rsidRPr="00EA4200">
        <w:t>Pour les sociétés de gestion de portefeuille soumises intégralement à la Directive AIFM, confirmer que la société dispose de procédures et d’outils lui permettant de mettre en œuvre les obligations d’information (reporting) à l’AMF et aux investisseurs.</w:t>
      </w:r>
    </w:p>
    <w:p w:rsidR="00EA4200" w:rsidRPr="00EA4200" w:rsidRDefault="00EA4200" w:rsidP="00EA4200">
      <w:pPr>
        <w:pStyle w:val="AMFDoctrineChapeau"/>
      </w:pPr>
      <w:r w:rsidRPr="00EA4200">
        <w:t xml:space="preserve">Confirmer l’existence d’outils permettant de calculer et suivre l’effet de levier (notamment en cas de recours à l’effet de levier « de manière substantielle » au sens de l’article 111 du règlement délégué (UE) n° 231/2013 de la Commission du 19 décembre 2012) et de </w:t>
      </w:r>
      <w:r w:rsidR="004477C2">
        <w:t xml:space="preserve">fournir l’information à l’AMF. </w:t>
      </w:r>
    </w:p>
    <w:p w:rsidR="00EA4200" w:rsidRPr="00EA4200" w:rsidRDefault="00EA4200" w:rsidP="00EA4200">
      <w:pPr>
        <w:pStyle w:val="AMFDoctrineTitreNiveau1"/>
      </w:pPr>
      <w:r w:rsidRPr="00EA4200">
        <w:rPr>
          <w:bCs/>
        </w:rPr>
        <w:t>CONSERVATION DES DONNEES, ARCHIVAGE et cybersecurité</w:t>
      </w:r>
    </w:p>
    <w:p w:rsidR="00EA4200" w:rsidRPr="00EA4200" w:rsidRDefault="00EA4200" w:rsidP="00EA4200">
      <w:pPr>
        <w:pStyle w:val="AMFDoctrineChapeau"/>
      </w:pPr>
      <w:r w:rsidRPr="00EA4200">
        <w:t>Décrire brièvement l’organisation de la société de gestion de portefeuille pour enregistrer, conserver et archiver les données relatives à :</w:t>
      </w:r>
    </w:p>
    <w:p w:rsidR="00EA4200" w:rsidRPr="00EA4200" w:rsidRDefault="00EA4200" w:rsidP="004477C2">
      <w:pPr>
        <w:pStyle w:val="AMFDoctrineChapeau"/>
        <w:numPr>
          <w:ilvl w:val="0"/>
          <w:numId w:val="6"/>
        </w:numPr>
      </w:pPr>
      <w:r w:rsidRPr="00EA4200">
        <w:t>l’activité de gestion financière ;</w:t>
      </w:r>
    </w:p>
    <w:p w:rsidR="00EA4200" w:rsidRPr="00EA4200" w:rsidRDefault="00EA4200" w:rsidP="004477C2">
      <w:pPr>
        <w:pStyle w:val="AMFDoctrineChapeau"/>
        <w:numPr>
          <w:ilvl w:val="0"/>
          <w:numId w:val="6"/>
        </w:numPr>
      </w:pPr>
      <w:r w:rsidRPr="00EA4200">
        <w:t>la réalisation des contrôles ;</w:t>
      </w:r>
    </w:p>
    <w:p w:rsidR="00EA4200" w:rsidRPr="00EA4200" w:rsidRDefault="00EA4200" w:rsidP="004477C2">
      <w:pPr>
        <w:pStyle w:val="AMFDoctrineChapeau"/>
        <w:numPr>
          <w:ilvl w:val="0"/>
          <w:numId w:val="6"/>
        </w:numPr>
      </w:pPr>
      <w:r w:rsidRPr="00EA4200">
        <w:t>la catégorisation et les relations avec les clients ;</w:t>
      </w:r>
    </w:p>
    <w:p w:rsidR="00EA4200" w:rsidRPr="00EA4200" w:rsidRDefault="00EA4200" w:rsidP="00EA4200">
      <w:pPr>
        <w:pStyle w:val="AMFDoctrineChapeau"/>
      </w:pPr>
    </w:p>
    <w:p w:rsidR="00EA4200" w:rsidRPr="00EA4200" w:rsidRDefault="00EA4200" w:rsidP="00EA4200">
      <w:pPr>
        <w:pStyle w:val="AMFDoctrineChapeau"/>
      </w:pPr>
      <w:r w:rsidRPr="00EA4200">
        <w:t>Décrire succinctement le plan de continuité d’activité et le dispositif mis en place par la société en matière de cybersécurité (organisation, administration, gouvernance et contrôle du dispositif).</w:t>
      </w:r>
    </w:p>
    <w:p w:rsidR="00EA4200" w:rsidRPr="00EA4200" w:rsidRDefault="00EA4200" w:rsidP="00EA4200">
      <w:pPr>
        <w:pStyle w:val="AMFDoctrineChapeau"/>
      </w:pPr>
    </w:p>
    <w:p w:rsidR="00EA4200" w:rsidRPr="00EA4200" w:rsidRDefault="00EA4200" w:rsidP="00EA4200">
      <w:pPr>
        <w:pStyle w:val="AMFDoctrineTitreNiveau1"/>
      </w:pPr>
      <w:r w:rsidRPr="00EA4200">
        <w:lastRenderedPageBreak/>
        <w:t>LOCAUX</w:t>
      </w:r>
    </w:p>
    <w:p w:rsidR="00EA4200" w:rsidRPr="00EA4200" w:rsidRDefault="00EA4200" w:rsidP="00EA4200">
      <w:pPr>
        <w:pStyle w:val="AMFDoctrineChapeau"/>
      </w:pPr>
      <w:r w:rsidRPr="00EA4200">
        <w:t>Décrire brièvement les locaux dont disposera la société et justifier qu’il s’agit bien de locaux indépendants uniquement accessibles au personnel habilité. Indiquer leur adresse. Si elle dispose de plusieurs locaux, indiquer pour chacun leur destination. En cas de télétravail, décrire l’organisation mise en place dans ce cadre.</w:t>
      </w:r>
    </w:p>
    <w:p w:rsidR="00EA4200" w:rsidRPr="00EA4200" w:rsidRDefault="00EA4200" w:rsidP="00EA4200">
      <w:pPr>
        <w:pStyle w:val="AMFDoctrineChapeau"/>
      </w:pPr>
      <w:r w:rsidRPr="00EA4200">
        <w:t>Le contrat de bail est par ailleurs à annexer dans le référentiel.</w:t>
      </w:r>
    </w:p>
    <w:p w:rsidR="00EA4200" w:rsidRPr="00EA4200" w:rsidRDefault="00EA4200" w:rsidP="00EA4200">
      <w:pPr>
        <w:pStyle w:val="AMFDoctrineChapeau"/>
      </w:pPr>
    </w:p>
    <w:p w:rsidR="00EA4200" w:rsidRPr="00EA4200" w:rsidRDefault="00EA4200" w:rsidP="00EA4200">
      <w:pPr>
        <w:pStyle w:val="AMFDoctrineChapeau"/>
      </w:pPr>
      <w:r w:rsidRPr="00EA4200">
        <w:t>Cette rubrique est à mettre à jour en cas de changement de locaux.</w:t>
      </w:r>
      <w:r w:rsidRPr="00EA4200" w:rsidDel="00143D1D">
        <w:t xml:space="preserve"> </w:t>
      </w:r>
    </w:p>
    <w:p w:rsidR="00EA4200" w:rsidRPr="00EA4200" w:rsidRDefault="00EA4200" w:rsidP="00EA4200">
      <w:pPr>
        <w:pStyle w:val="AMFDoctrineChapeau"/>
      </w:pPr>
    </w:p>
    <w:p w:rsidR="00EA4200" w:rsidRPr="00EA4200" w:rsidRDefault="00EA4200" w:rsidP="00EA4200">
      <w:pPr>
        <w:pStyle w:val="AMFDoctrineChapeau"/>
      </w:pPr>
    </w:p>
    <w:p w:rsidR="00EA4200" w:rsidRPr="00EA4200" w:rsidRDefault="00EA4200" w:rsidP="00EA4200">
      <w:pPr>
        <w:pStyle w:val="AMFDoctrineChapeau"/>
      </w:pPr>
    </w:p>
    <w:p w:rsidR="00EA4200" w:rsidRPr="00EA4200" w:rsidRDefault="00EA4200" w:rsidP="00EA4200">
      <w:pPr>
        <w:pStyle w:val="AMFDoctrineChapeau"/>
        <w:rPr>
          <w:i/>
        </w:rPr>
      </w:pPr>
      <w:r w:rsidRPr="00EA4200">
        <w:rPr>
          <w:i/>
        </w:rPr>
        <w:br w:type="page"/>
      </w:r>
    </w:p>
    <w:p w:rsidR="00EA4200" w:rsidRDefault="00EA4200" w:rsidP="004477C2">
      <w:pPr>
        <w:pStyle w:val="AMFDoctrineRfrence"/>
      </w:pPr>
      <w:r w:rsidRPr="00EA4200">
        <w:lastRenderedPageBreak/>
        <w:t>SECTION 2.D – Processus d’investissement et de désinvestissement</w:t>
      </w:r>
    </w:p>
    <w:p w:rsidR="004477C2" w:rsidRPr="004477C2" w:rsidRDefault="004477C2" w:rsidP="004477C2">
      <w:pPr>
        <w:pStyle w:val="AMFDoctrineRfrence"/>
        <w:rPr>
          <w:i/>
        </w:rPr>
      </w:pPr>
    </w:p>
    <w:p w:rsidR="00EA4200" w:rsidRPr="00EA4200" w:rsidRDefault="00EA4200" w:rsidP="00EA4200">
      <w:pPr>
        <w:pStyle w:val="AMFDoctrineChapeau"/>
      </w:pPr>
      <w:r w:rsidRPr="00EA4200">
        <w:rPr>
          <w:iCs/>
        </w:rPr>
        <w:t xml:space="preserve">Ce document constitue l’annexe 2.D de l’instruction AMF DOC- </w:t>
      </w:r>
      <w:r w:rsidRPr="00EA4200">
        <w:t>2008-03 - Procédures d’agrément des sociétés de gestion de portefeuille, obligations d’information et passeport.</w:t>
      </w:r>
    </w:p>
    <w:p w:rsidR="00EA4200" w:rsidRPr="00EA4200" w:rsidRDefault="00EA4200" w:rsidP="00EA4200">
      <w:pPr>
        <w:pStyle w:val="AMFDoctrineChapeau"/>
      </w:pPr>
    </w:p>
    <w:p w:rsidR="00EA4200" w:rsidRPr="00EA4200" w:rsidRDefault="00EA4200" w:rsidP="00EA4200">
      <w:pPr>
        <w:pStyle w:val="AMFDoctrineChapeau"/>
      </w:pPr>
    </w:p>
    <w:p w:rsidR="00EA4200" w:rsidRPr="004477C2" w:rsidRDefault="004477C2" w:rsidP="004477C2">
      <w:pPr>
        <w:numPr>
          <w:ilvl w:val="0"/>
          <w:numId w:val="34"/>
        </w:numPr>
        <w:rPr>
          <w:rFonts w:asciiTheme="minorHAnsi" w:hAnsiTheme="minorHAnsi"/>
        </w:rPr>
      </w:pPr>
      <w:r w:rsidRPr="004477C2">
        <w:rPr>
          <w:rFonts w:asciiTheme="minorHAnsi" w:hAnsiTheme="minorHAnsi"/>
        </w:rPr>
        <w:t xml:space="preserve">DESCRIPTION GLOBALE DU PROCESSUS </w:t>
      </w:r>
    </w:p>
    <w:p w:rsidR="00EA4200" w:rsidRPr="00EA4200" w:rsidRDefault="00EA4200" w:rsidP="00EA4200">
      <w:pPr>
        <w:pStyle w:val="AMFDoctrineChapeau"/>
        <w:rPr>
          <w:b/>
          <w:u w:val="single"/>
        </w:rPr>
      </w:pPr>
    </w:p>
    <w:p w:rsidR="00EA4200" w:rsidRPr="00EA4200" w:rsidRDefault="00EA4200" w:rsidP="00EA4200">
      <w:pPr>
        <w:pStyle w:val="AMFDoctrineChapeau"/>
      </w:pPr>
      <w:r w:rsidRPr="00EA4200">
        <w:t xml:space="preserve">Le processus d’investissement de la société de gestion de portefeuille s’étend de la génération des idées de stratégie jusqu’au désinvestissement. La société devra s’attacher, </w:t>
      </w:r>
      <w:r w:rsidRPr="00EA4200">
        <w:rPr>
          <w:b/>
          <w:u w:val="single"/>
        </w:rPr>
        <w:t>pour chacune des typologies de gestion réalisées</w:t>
      </w:r>
      <w:r w:rsidRPr="00EA4200">
        <w:t>, à décrire ce processus à travers ses intervenants, leur rôle, les modalités de prise de décision et leur traçabilité.</w:t>
      </w:r>
    </w:p>
    <w:p w:rsidR="00EA4200" w:rsidRPr="00EA4200" w:rsidRDefault="00EA4200" w:rsidP="00EA4200">
      <w:pPr>
        <w:pStyle w:val="AMFDoctrineChapeau"/>
      </w:pPr>
    </w:p>
    <w:p w:rsidR="00EA4200" w:rsidRPr="00EA4200" w:rsidRDefault="00EA4200" w:rsidP="00EA4200">
      <w:pPr>
        <w:pStyle w:val="AMFDoctrineChapeau"/>
      </w:pPr>
      <w:r w:rsidRPr="00EA4200">
        <w:t xml:space="preserve">Le programme d’activité doit décrire les principes généraux retenus par la société de gestion de portefeuille pour l’organisation du ou des processus d’investissement. Ainsi, </w:t>
      </w:r>
      <w:r w:rsidRPr="00EA4200">
        <w:rPr>
          <w:b/>
          <w:u w:val="single"/>
        </w:rPr>
        <w:t>pour chaque activité</w:t>
      </w:r>
      <w:r w:rsidRPr="00EA4200">
        <w:t>, les éléments ci-dessous sont attendus :</w:t>
      </w:r>
    </w:p>
    <w:p w:rsidR="00EA4200" w:rsidRPr="00EA4200" w:rsidRDefault="00EA4200" w:rsidP="00EA4200">
      <w:pPr>
        <w:pStyle w:val="AMFDoctrineChapeau"/>
      </w:pPr>
    </w:p>
    <w:p w:rsidR="00EA4200" w:rsidRPr="00EA4200" w:rsidRDefault="00EA4200" w:rsidP="004477C2">
      <w:pPr>
        <w:pStyle w:val="AMFDoctrineChapeau"/>
        <w:numPr>
          <w:ilvl w:val="0"/>
          <w:numId w:val="11"/>
        </w:numPr>
      </w:pPr>
      <w:r w:rsidRPr="00EA4200">
        <w:t>Description détaillée du processus d’investissement (origination, décision d’investissement, décision de désinvestissement). Cette description devra notamment mettre en exergue les diligences spécifiques réalisées en fonction des activités (par exemple, l’analyse crédit pour l’activité d’octroi de prêt) ;</w:t>
      </w:r>
    </w:p>
    <w:p w:rsidR="00EA4200" w:rsidRPr="00EA4200" w:rsidRDefault="00EA4200" w:rsidP="00EA4200">
      <w:pPr>
        <w:pStyle w:val="AMFDoctrineChapeau"/>
      </w:pPr>
    </w:p>
    <w:p w:rsidR="00EA4200" w:rsidRPr="00EA4200" w:rsidRDefault="00EA4200" w:rsidP="004477C2">
      <w:pPr>
        <w:pStyle w:val="AMFDoctrineChapeau"/>
        <w:numPr>
          <w:ilvl w:val="0"/>
          <w:numId w:val="11"/>
        </w:numPr>
      </w:pPr>
      <w:r w:rsidRPr="00EA4200">
        <w:t xml:space="preserve">Personnes en charge de la définition, de la rédaction et de la validation des processus d’investissement. </w:t>
      </w:r>
      <w:r w:rsidRPr="00EA4200">
        <w:rPr>
          <w:b/>
          <w:u w:val="single"/>
        </w:rPr>
        <w:t xml:space="preserve">Faire apparaître précisément les rôles des différents intervenants </w:t>
      </w:r>
      <w:r w:rsidRPr="00EA4200">
        <w:t>notamment pour la fixation des marchés et des actifs ou instruments financiers sur lesquels la société peut intervenir ;</w:t>
      </w:r>
    </w:p>
    <w:p w:rsidR="00EA4200" w:rsidRPr="00EA4200" w:rsidRDefault="00EA4200" w:rsidP="00EA4200">
      <w:pPr>
        <w:pStyle w:val="AMFDoctrineChapeau"/>
      </w:pPr>
    </w:p>
    <w:p w:rsidR="00EA4200" w:rsidRPr="00EA4200" w:rsidRDefault="00EA4200" w:rsidP="004477C2">
      <w:pPr>
        <w:pStyle w:val="AMFDoctrineChapeau"/>
        <w:numPr>
          <w:ilvl w:val="0"/>
          <w:numId w:val="11"/>
        </w:numPr>
      </w:pPr>
      <w:r w:rsidRPr="00EA4200">
        <w:t>Existence et périodicité du ou des comités d’investissement en précisant les personnes y participant et les modalités de prise de décision ;</w:t>
      </w:r>
    </w:p>
    <w:p w:rsidR="00EA4200" w:rsidRPr="00EA4200" w:rsidRDefault="00EA4200" w:rsidP="00EA4200">
      <w:pPr>
        <w:pStyle w:val="AMFDoctrineChapeau"/>
      </w:pPr>
    </w:p>
    <w:p w:rsidR="00EA4200" w:rsidRPr="00EA4200" w:rsidRDefault="00EA4200" w:rsidP="004477C2">
      <w:pPr>
        <w:pStyle w:val="AMFDoctrineChapeau"/>
        <w:numPr>
          <w:ilvl w:val="0"/>
          <w:numId w:val="11"/>
        </w:numPr>
      </w:pPr>
      <w:r w:rsidRPr="00EA4200">
        <w:t>Modalités retenues pour la traçabilité des décisions.</w:t>
      </w:r>
    </w:p>
    <w:p w:rsidR="00EA4200" w:rsidRPr="00EA4200" w:rsidRDefault="00EA4200" w:rsidP="00EA4200">
      <w:pPr>
        <w:pStyle w:val="AMFDoctrineChapeau"/>
      </w:pPr>
    </w:p>
    <w:p w:rsidR="00EA4200" w:rsidRPr="00EA4200" w:rsidRDefault="00EA4200" w:rsidP="00EA4200">
      <w:pPr>
        <w:pStyle w:val="AMFDoctrineChapeau"/>
        <w:rPr>
          <w:i/>
        </w:rPr>
      </w:pPr>
    </w:p>
    <w:p w:rsidR="00EA4200" w:rsidRPr="00EA4200" w:rsidRDefault="00EA4200" w:rsidP="00EA4200">
      <w:pPr>
        <w:pStyle w:val="AMFDoctrineChapeau"/>
        <w:rPr>
          <w:i/>
        </w:rPr>
      </w:pPr>
      <w:r w:rsidRPr="00EA4200">
        <w:rPr>
          <w:i/>
        </w:rPr>
        <w:br w:type="page"/>
      </w:r>
    </w:p>
    <w:p w:rsidR="00EA4200" w:rsidRPr="00EA4200" w:rsidRDefault="00EA4200" w:rsidP="00F34072">
      <w:pPr>
        <w:pStyle w:val="AMFDoctrineRfrence"/>
        <w:rPr>
          <w:i/>
        </w:rPr>
      </w:pPr>
      <w:r w:rsidRPr="00EA4200">
        <w:lastRenderedPageBreak/>
        <w:t>SECTION 2.E– Politique de meilleure exécution / sélection et passation des ordres</w:t>
      </w:r>
    </w:p>
    <w:p w:rsidR="00EA4200" w:rsidRPr="00EA4200" w:rsidRDefault="00EA4200" w:rsidP="00EA4200">
      <w:pPr>
        <w:pStyle w:val="AMFDoctrineChapeau"/>
        <w:rPr>
          <w:iCs/>
        </w:rPr>
      </w:pPr>
    </w:p>
    <w:p w:rsidR="00EA4200" w:rsidRPr="00EA4200" w:rsidRDefault="00EA4200" w:rsidP="00EA4200">
      <w:pPr>
        <w:pStyle w:val="AMFDoctrineChapeau"/>
      </w:pPr>
      <w:r w:rsidRPr="00EA4200">
        <w:rPr>
          <w:iCs/>
        </w:rPr>
        <w:t xml:space="preserve">Ce document constitue l’annexe 2.E de l’instruction AMF DOC- </w:t>
      </w:r>
      <w:r w:rsidRPr="00EA4200">
        <w:t>2008-03 - Procédures d’agrément des sociétés de gestion de portefeuille, obligations d’information et passeport.</w:t>
      </w:r>
    </w:p>
    <w:p w:rsidR="00EA4200" w:rsidRPr="00EA4200" w:rsidRDefault="00EA4200" w:rsidP="00EA4200">
      <w:pPr>
        <w:pStyle w:val="AMFDoctrineChapeau"/>
      </w:pPr>
    </w:p>
    <w:p w:rsidR="00EA4200" w:rsidRPr="00F34072" w:rsidRDefault="00F34072" w:rsidP="00F34072">
      <w:pPr>
        <w:numPr>
          <w:ilvl w:val="0"/>
          <w:numId w:val="35"/>
        </w:numPr>
        <w:rPr>
          <w:rFonts w:asciiTheme="minorHAnsi" w:hAnsiTheme="minorHAnsi"/>
        </w:rPr>
      </w:pPr>
      <w:r w:rsidRPr="00F34072">
        <w:rPr>
          <w:rFonts w:asciiTheme="minorHAnsi" w:hAnsiTheme="minorHAnsi"/>
        </w:rPr>
        <w:t>POLITIQUE DE MEILLEURE EXECUTION / SELECTION</w:t>
      </w:r>
    </w:p>
    <w:p w:rsidR="00EA4200" w:rsidRPr="00EA4200" w:rsidRDefault="00EA4200" w:rsidP="00EA4200">
      <w:pPr>
        <w:pStyle w:val="AMFDoctrineChapeau"/>
      </w:pPr>
    </w:p>
    <w:p w:rsidR="00EA4200" w:rsidRPr="00EA4200" w:rsidRDefault="00EA4200" w:rsidP="00EA4200">
      <w:pPr>
        <w:pStyle w:val="AMFDoctrineChapeau"/>
      </w:pPr>
      <w:r w:rsidRPr="00EA4200">
        <w:t>Le programme d’activité doit préciser l’organisation de la société de gestion de portefeuille pour définir et mettre à jour la politique de meilleure exécution et/ou de meilleure sélection : personnes ou services participant à l’élaboration de la politique, à la définition des critères utilisés et à leur validation, existence de comités d’évaluation ou de notation des prestataires sélectionnés ou à sélectionner, périodicité de revue de la politique ou de r</w:t>
      </w:r>
      <w:r w:rsidR="00F34072">
        <w:t>éévaluation des intermédiaires.</w:t>
      </w:r>
    </w:p>
    <w:p w:rsidR="00EA4200" w:rsidRPr="00EA4200" w:rsidRDefault="00EA4200" w:rsidP="00EA4200">
      <w:pPr>
        <w:pStyle w:val="AMFDoctrineTitreNiveau1"/>
      </w:pPr>
      <w:r w:rsidRPr="00EA4200">
        <w:t>Schéma du circuit des ordres</w:t>
      </w:r>
    </w:p>
    <w:p w:rsidR="00EA4200" w:rsidRPr="00EA4200" w:rsidRDefault="00EA4200" w:rsidP="00EA4200">
      <w:pPr>
        <w:pStyle w:val="AMFDoctrineChapeau"/>
      </w:pPr>
      <w:r w:rsidRPr="00EA4200">
        <w:t>Un schéma du circuit des ordres doit être produit. Ce schéma devra faire apparaitre les différentes étapes et les personnes ou services intervenant à chacune d’entre elles :</w:t>
      </w:r>
    </w:p>
    <w:p w:rsidR="00EA4200" w:rsidRPr="00EA4200" w:rsidRDefault="00EA4200" w:rsidP="004477C2">
      <w:pPr>
        <w:pStyle w:val="AMFDoctrineChapeau"/>
        <w:numPr>
          <w:ilvl w:val="0"/>
          <w:numId w:val="6"/>
        </w:numPr>
      </w:pPr>
      <w:r w:rsidRPr="00EA4200">
        <w:t>Pré-affectation des ordres ;</w:t>
      </w:r>
    </w:p>
    <w:p w:rsidR="00EA4200" w:rsidRPr="00EA4200" w:rsidRDefault="00EA4200" w:rsidP="004477C2">
      <w:pPr>
        <w:pStyle w:val="AMFDoctrineChapeau"/>
        <w:numPr>
          <w:ilvl w:val="0"/>
          <w:numId w:val="6"/>
        </w:numPr>
      </w:pPr>
      <w:r w:rsidRPr="00EA4200">
        <w:t>Validation et passage des ordres par les gérants ;</w:t>
      </w:r>
    </w:p>
    <w:p w:rsidR="00EA4200" w:rsidRPr="00EA4200" w:rsidRDefault="00EA4200" w:rsidP="004477C2">
      <w:pPr>
        <w:pStyle w:val="AMFDoctrineChapeau"/>
        <w:numPr>
          <w:ilvl w:val="0"/>
          <w:numId w:val="6"/>
        </w:numPr>
      </w:pPr>
      <w:r w:rsidRPr="00EA4200">
        <w:t>Recours éventuel à une table de négociation interne (ou externe lorsque la société de gestion de portefeuille utilise les services d’un prestataire de services d’investissement agréé pour fournir un service de réception et transmission d’ordres pour le compte de tiers) ;</w:t>
      </w:r>
    </w:p>
    <w:p w:rsidR="00EA4200" w:rsidRPr="00EA4200" w:rsidRDefault="00EA4200" w:rsidP="004477C2">
      <w:pPr>
        <w:pStyle w:val="AMFDoctrineChapeau"/>
        <w:numPr>
          <w:ilvl w:val="0"/>
          <w:numId w:val="6"/>
        </w:numPr>
      </w:pPr>
      <w:r w:rsidRPr="00EA4200">
        <w:t>Enregistrement des ordres ;</w:t>
      </w:r>
    </w:p>
    <w:p w:rsidR="00EA4200" w:rsidRPr="00EA4200" w:rsidRDefault="00EA4200" w:rsidP="004477C2">
      <w:pPr>
        <w:pStyle w:val="AMFDoctrineChapeau"/>
        <w:numPr>
          <w:ilvl w:val="0"/>
          <w:numId w:val="6"/>
        </w:numPr>
      </w:pPr>
      <w:r w:rsidRPr="00EA4200">
        <w:t>-Traitement des exécutions partielles ;</w:t>
      </w:r>
    </w:p>
    <w:p w:rsidR="00EA4200" w:rsidRPr="00EA4200" w:rsidRDefault="00EA4200" w:rsidP="004477C2">
      <w:pPr>
        <w:pStyle w:val="AMFDoctrineChapeau"/>
        <w:numPr>
          <w:ilvl w:val="0"/>
          <w:numId w:val="6"/>
        </w:numPr>
      </w:pPr>
      <w:r w:rsidRPr="00EA4200">
        <w:t>Réconciliation des positions.</w:t>
      </w:r>
    </w:p>
    <w:p w:rsidR="00EA4200" w:rsidRPr="00EA4200" w:rsidRDefault="00EA4200" w:rsidP="00EA4200">
      <w:pPr>
        <w:pStyle w:val="AMFDoctrineChapeau"/>
      </w:pPr>
    </w:p>
    <w:p w:rsidR="00EA4200" w:rsidRPr="00EA4200" w:rsidRDefault="00EA4200" w:rsidP="00EA4200">
      <w:pPr>
        <w:pStyle w:val="AMFDoctrineChapeau"/>
      </w:pPr>
      <w:r w:rsidRPr="00EA4200">
        <w:t>Lorsque la société exerce le service d’investissement de RTO, le programme d’activité décrit plus précisément l’organisation spécifique de la société pour assurer l’enregistrement et la traçabilité des ordres passés.</w:t>
      </w:r>
    </w:p>
    <w:p w:rsidR="00EA4200" w:rsidRPr="00EA4200" w:rsidRDefault="00EA4200" w:rsidP="00EA4200">
      <w:pPr>
        <w:pStyle w:val="AMFDoctrineChapeau"/>
      </w:pPr>
      <w:r w:rsidRPr="00EA4200">
        <w:t>De même, la société doit décrire plus particulièrement le schéma d’ordres lors d’opérations sur des instruments non traditionnels (OTC…) ou selon des modalités particulières (négociation de blocs…).</w:t>
      </w:r>
    </w:p>
    <w:p w:rsidR="00EA4200" w:rsidRPr="00EA4200" w:rsidRDefault="00EA4200" w:rsidP="00EA4200">
      <w:pPr>
        <w:pStyle w:val="AMFDoctrineChapeau"/>
        <w:rPr>
          <w:b/>
        </w:rPr>
      </w:pPr>
    </w:p>
    <w:p w:rsidR="00EA4200" w:rsidRPr="00EA4200" w:rsidRDefault="00EA4200" w:rsidP="00EA4200">
      <w:pPr>
        <w:pStyle w:val="AMFDoctrineChapeau"/>
        <w:rPr>
          <w:b/>
        </w:rPr>
      </w:pPr>
    </w:p>
    <w:p w:rsidR="00EA4200" w:rsidRPr="00F34072" w:rsidRDefault="00EA4200" w:rsidP="00EA4200">
      <w:pPr>
        <w:pStyle w:val="AMFDoctrineChapeau"/>
        <w:rPr>
          <w:b/>
        </w:rPr>
      </w:pPr>
      <w:r w:rsidRPr="00EA4200">
        <w:rPr>
          <w:b/>
        </w:rPr>
        <w:br w:type="page"/>
      </w:r>
    </w:p>
    <w:p w:rsidR="00EA4200" w:rsidRPr="00EA4200" w:rsidRDefault="00EA4200" w:rsidP="00F34072">
      <w:pPr>
        <w:pStyle w:val="AMFDoctrineRfrence"/>
        <w:rPr>
          <w:i/>
        </w:rPr>
      </w:pPr>
      <w:r w:rsidRPr="00EA4200">
        <w:lastRenderedPageBreak/>
        <w:t>SECTION 2.F – Dispositif de contrôle</w:t>
      </w:r>
    </w:p>
    <w:p w:rsidR="00EA4200" w:rsidRPr="00EA4200" w:rsidRDefault="00EA4200" w:rsidP="00EA4200">
      <w:pPr>
        <w:pStyle w:val="AMFDoctrineChapeau"/>
        <w:rPr>
          <w:i/>
        </w:rPr>
      </w:pPr>
    </w:p>
    <w:p w:rsidR="00EA4200" w:rsidRPr="00EA4200" w:rsidRDefault="00EA4200" w:rsidP="00EA4200">
      <w:pPr>
        <w:pStyle w:val="AMFDoctrineChapeau"/>
      </w:pPr>
      <w:r w:rsidRPr="00EA4200">
        <w:rPr>
          <w:iCs/>
        </w:rPr>
        <w:t xml:space="preserve">Ce document constitue l’annexe 2.F de l’instruction AMF DOC- </w:t>
      </w:r>
      <w:r w:rsidRPr="00EA4200">
        <w:t>2008-03 - Procédures d’agrément des sociétés de gestion de portefeuille, obligati</w:t>
      </w:r>
      <w:r w:rsidR="00F34072">
        <w:t>ons d’information et passeport.</w:t>
      </w:r>
    </w:p>
    <w:p w:rsidR="00EA4200" w:rsidRPr="00EA4200" w:rsidRDefault="00EA4200" w:rsidP="00EA4200">
      <w:pPr>
        <w:pStyle w:val="AMFDoctrineChapeau"/>
        <w:rPr>
          <w:b/>
        </w:rPr>
      </w:pPr>
    </w:p>
    <w:p w:rsidR="00EA4200" w:rsidRPr="00F34072" w:rsidRDefault="00F34072" w:rsidP="00F34072">
      <w:pPr>
        <w:numPr>
          <w:ilvl w:val="0"/>
          <w:numId w:val="36"/>
        </w:numPr>
        <w:rPr>
          <w:rFonts w:asciiTheme="minorHAnsi" w:hAnsiTheme="minorHAnsi"/>
        </w:rPr>
      </w:pPr>
      <w:r w:rsidRPr="00F34072">
        <w:rPr>
          <w:rFonts w:asciiTheme="minorHAnsi" w:hAnsiTheme="minorHAnsi"/>
        </w:rPr>
        <w:t>DISPOSITIF DE CONFORMITE ET CONTROLE INTERNE</w:t>
      </w:r>
    </w:p>
    <w:p w:rsidR="00EA4200" w:rsidRPr="00EA4200" w:rsidRDefault="00EA4200" w:rsidP="00EA4200">
      <w:pPr>
        <w:pStyle w:val="AMFDoctrineChapeau"/>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224"/>
        <w:gridCol w:w="1908"/>
        <w:gridCol w:w="2862"/>
      </w:tblGrid>
      <w:tr w:rsidR="00EA4200" w:rsidRPr="00EA4200" w:rsidTr="00EA4200">
        <w:trPr>
          <w:trHeight w:val="1317"/>
        </w:trPr>
        <w:tc>
          <w:tcPr>
            <w:tcW w:w="1207" w:type="pct"/>
            <w:shd w:val="clear" w:color="auto" w:fill="auto"/>
            <w:vAlign w:val="center"/>
          </w:tcPr>
          <w:p w:rsidR="00EA4200" w:rsidRPr="00EA4200" w:rsidRDefault="00EA4200" w:rsidP="00EA4200">
            <w:pPr>
              <w:pStyle w:val="AMFDoctrineChapeau"/>
            </w:pPr>
            <w:r w:rsidRPr="00EA4200">
              <w:t xml:space="preserve">Nom du </w:t>
            </w:r>
            <w:r w:rsidRPr="00EA4200">
              <w:rPr>
                <w:b/>
                <w:u w:val="single"/>
              </w:rPr>
              <w:t>RCCI</w:t>
            </w:r>
            <w:r w:rsidRPr="00EA4200">
              <w:t xml:space="preserve"> </w:t>
            </w:r>
          </w:p>
          <w:p w:rsidR="00EA4200" w:rsidRPr="00EA4200" w:rsidRDefault="00EA4200" w:rsidP="00EA4200">
            <w:pPr>
              <w:pStyle w:val="AMFDoctrineChapeau"/>
            </w:pPr>
          </w:p>
          <w:p w:rsidR="00EA4200" w:rsidRPr="00EA4200" w:rsidRDefault="00EA4200" w:rsidP="00EA4200">
            <w:pPr>
              <w:pStyle w:val="AMFDoctrineChapeau"/>
            </w:pPr>
          </w:p>
        </w:tc>
        <w:tc>
          <w:tcPr>
            <w:tcW w:w="1206" w:type="pct"/>
            <w:shd w:val="clear" w:color="auto" w:fill="auto"/>
            <w:vAlign w:val="center"/>
          </w:tcPr>
          <w:p w:rsidR="00EA4200" w:rsidRPr="00EA4200" w:rsidRDefault="00EA4200" w:rsidP="00EA4200">
            <w:pPr>
              <w:pStyle w:val="AMFDoctrineChapeau"/>
            </w:pPr>
            <w:r w:rsidRPr="00EA4200">
              <w:t>Principes de rattachement (distinguer le cas échéant hiérarchique et fonctionnel)</w:t>
            </w:r>
          </w:p>
        </w:tc>
        <w:tc>
          <w:tcPr>
            <w:tcW w:w="1035" w:type="pct"/>
            <w:shd w:val="clear" w:color="auto" w:fill="auto"/>
            <w:vAlign w:val="center"/>
          </w:tcPr>
          <w:p w:rsidR="00EA4200" w:rsidRPr="00EA4200" w:rsidRDefault="00EA4200" w:rsidP="00EA4200">
            <w:pPr>
              <w:pStyle w:val="AMFDoctrineChapeau"/>
            </w:pPr>
            <w:r w:rsidRPr="00EA4200">
              <w:t>Existence d’une externalisation : préciser le périmètre d’intervention et l’identité du prestataire</w:t>
            </w:r>
          </w:p>
        </w:tc>
        <w:tc>
          <w:tcPr>
            <w:tcW w:w="1552" w:type="pct"/>
            <w:shd w:val="clear" w:color="auto" w:fill="auto"/>
            <w:vAlign w:val="center"/>
          </w:tcPr>
          <w:p w:rsidR="00EA4200" w:rsidRPr="00EA4200" w:rsidRDefault="00EA4200" w:rsidP="00EA4200">
            <w:pPr>
              <w:pStyle w:val="AMFDoctrineChapeau"/>
            </w:pPr>
            <w:r w:rsidRPr="00EA4200">
              <w:t>Temps consacré à ses fonctions de contrôle et conformité. Le cas échéant, préciser la répartition du temps d’intervention du prestataire entre les contrôles, la formation, et la mise en place de procédures</w:t>
            </w:r>
          </w:p>
        </w:tc>
      </w:tr>
      <w:tr w:rsidR="00EA4200" w:rsidRPr="00EA4200" w:rsidTr="00EA4200">
        <w:trPr>
          <w:trHeight w:val="445"/>
        </w:trPr>
        <w:tc>
          <w:tcPr>
            <w:tcW w:w="1207" w:type="pct"/>
            <w:shd w:val="clear" w:color="auto" w:fill="auto"/>
          </w:tcPr>
          <w:p w:rsidR="00EA4200" w:rsidRPr="00EA4200" w:rsidRDefault="00EA4200" w:rsidP="00EA4200">
            <w:pPr>
              <w:pStyle w:val="AMFDoctrineChapeau"/>
            </w:pPr>
          </w:p>
        </w:tc>
        <w:tc>
          <w:tcPr>
            <w:tcW w:w="1206" w:type="pct"/>
            <w:shd w:val="clear" w:color="auto" w:fill="auto"/>
          </w:tcPr>
          <w:p w:rsidR="00EA4200" w:rsidRPr="00EA4200" w:rsidRDefault="00EA4200" w:rsidP="00EA4200">
            <w:pPr>
              <w:pStyle w:val="AMFDoctrineChapeau"/>
            </w:pPr>
          </w:p>
        </w:tc>
        <w:tc>
          <w:tcPr>
            <w:tcW w:w="1035" w:type="pct"/>
            <w:shd w:val="clear" w:color="auto" w:fill="auto"/>
          </w:tcPr>
          <w:p w:rsidR="00EA4200" w:rsidRPr="00EA4200" w:rsidRDefault="00EA4200" w:rsidP="00EA4200">
            <w:pPr>
              <w:pStyle w:val="AMFDoctrineChapeau"/>
            </w:pPr>
          </w:p>
        </w:tc>
        <w:tc>
          <w:tcPr>
            <w:tcW w:w="1552" w:type="pct"/>
            <w:shd w:val="clear" w:color="auto" w:fill="auto"/>
          </w:tcPr>
          <w:p w:rsidR="00EA4200" w:rsidRPr="00EA4200" w:rsidRDefault="00EA4200" w:rsidP="00EA4200">
            <w:pPr>
              <w:pStyle w:val="AMFDoctrineChapeau"/>
            </w:pPr>
          </w:p>
        </w:tc>
      </w:tr>
      <w:tr w:rsidR="00EA4200" w:rsidRPr="00EA4200" w:rsidTr="00EA4200">
        <w:trPr>
          <w:trHeight w:val="409"/>
        </w:trPr>
        <w:tc>
          <w:tcPr>
            <w:tcW w:w="1207" w:type="pct"/>
            <w:shd w:val="clear" w:color="auto" w:fill="auto"/>
          </w:tcPr>
          <w:p w:rsidR="00EA4200" w:rsidRPr="00EA4200" w:rsidRDefault="00EA4200" w:rsidP="00EA4200">
            <w:pPr>
              <w:pStyle w:val="AMFDoctrineChapeau"/>
            </w:pPr>
          </w:p>
        </w:tc>
        <w:tc>
          <w:tcPr>
            <w:tcW w:w="1206" w:type="pct"/>
            <w:shd w:val="clear" w:color="auto" w:fill="auto"/>
          </w:tcPr>
          <w:p w:rsidR="00EA4200" w:rsidRPr="00EA4200" w:rsidRDefault="00EA4200" w:rsidP="00EA4200">
            <w:pPr>
              <w:pStyle w:val="AMFDoctrineChapeau"/>
            </w:pPr>
          </w:p>
        </w:tc>
        <w:tc>
          <w:tcPr>
            <w:tcW w:w="1035" w:type="pct"/>
            <w:shd w:val="clear" w:color="auto" w:fill="auto"/>
          </w:tcPr>
          <w:p w:rsidR="00EA4200" w:rsidRPr="00EA4200" w:rsidRDefault="00EA4200" w:rsidP="00EA4200">
            <w:pPr>
              <w:pStyle w:val="AMFDoctrineChapeau"/>
            </w:pPr>
          </w:p>
        </w:tc>
        <w:tc>
          <w:tcPr>
            <w:tcW w:w="1552" w:type="pct"/>
            <w:shd w:val="clear" w:color="auto" w:fill="auto"/>
          </w:tcPr>
          <w:p w:rsidR="00EA4200" w:rsidRPr="00EA4200" w:rsidRDefault="00EA4200" w:rsidP="00EA4200">
            <w:pPr>
              <w:pStyle w:val="AMFDoctrineChapeau"/>
            </w:pPr>
          </w:p>
        </w:tc>
      </w:tr>
    </w:tbl>
    <w:p w:rsidR="00EA4200" w:rsidRPr="00EA4200" w:rsidRDefault="00EA4200" w:rsidP="00EA4200">
      <w:pPr>
        <w:pStyle w:val="AMFDoctrineChapeau"/>
      </w:pPr>
    </w:p>
    <w:p w:rsidR="00EA4200" w:rsidRPr="00EA4200" w:rsidRDefault="00EA4200" w:rsidP="00EA4200">
      <w:pPr>
        <w:pStyle w:val="AMFDoctrineChapeau"/>
      </w:pPr>
      <w:r w:rsidRPr="00EA4200">
        <w:t>En cas d’externalisation du contrôle, il est nécessaire de justifier les raisons de l’externalisation, les critères de sélection, l’adéquation du temps alloué et les modalités de suivi du prestataire.</w:t>
      </w:r>
    </w:p>
    <w:p w:rsidR="00EA4200" w:rsidRPr="00EA4200" w:rsidRDefault="00EA4200" w:rsidP="00EA4200">
      <w:pPr>
        <w:pStyle w:val="AMFDoctrineChapeau"/>
      </w:pPr>
    </w:p>
    <w:p w:rsidR="00EA4200" w:rsidRPr="00EA4200" w:rsidRDefault="00EA4200" w:rsidP="00EA4200">
      <w:pPr>
        <w:pStyle w:val="AMFDoctrineChapeau"/>
      </w:pPr>
      <w:r w:rsidRPr="00EA4200">
        <w:t>Répartition des rôles et traçabilité :</w:t>
      </w:r>
    </w:p>
    <w:p w:rsidR="00EA4200" w:rsidRPr="00EA4200" w:rsidRDefault="00EA4200" w:rsidP="00EA4200">
      <w:pPr>
        <w:pStyle w:val="AMFDoctrineChapeau"/>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549"/>
        <w:gridCol w:w="4111"/>
      </w:tblGrid>
      <w:tr w:rsidR="00EA4200" w:rsidRPr="00EA4200" w:rsidTr="00F34072">
        <w:trPr>
          <w:trHeight w:val="983"/>
        </w:trPr>
        <w:tc>
          <w:tcPr>
            <w:tcW w:w="1384" w:type="pct"/>
            <w:shd w:val="clear" w:color="auto" w:fill="auto"/>
            <w:vAlign w:val="center"/>
          </w:tcPr>
          <w:p w:rsidR="00EA4200" w:rsidRPr="00EA4200" w:rsidRDefault="00EA4200" w:rsidP="00EA4200">
            <w:pPr>
              <w:pStyle w:val="AMFDoctrineChapeau"/>
            </w:pPr>
          </w:p>
        </w:tc>
        <w:tc>
          <w:tcPr>
            <w:tcW w:w="1384" w:type="pct"/>
            <w:shd w:val="clear" w:color="auto" w:fill="auto"/>
            <w:vAlign w:val="center"/>
          </w:tcPr>
          <w:p w:rsidR="00EA4200" w:rsidRPr="00EA4200" w:rsidRDefault="00EA4200" w:rsidP="00EA4200">
            <w:pPr>
              <w:pStyle w:val="AMFDoctrineChapeau"/>
            </w:pPr>
            <w:r w:rsidRPr="00EA4200">
              <w:t>Outils utilisés</w:t>
            </w:r>
          </w:p>
        </w:tc>
        <w:tc>
          <w:tcPr>
            <w:tcW w:w="2232" w:type="pct"/>
            <w:shd w:val="clear" w:color="auto" w:fill="auto"/>
            <w:vAlign w:val="center"/>
          </w:tcPr>
          <w:p w:rsidR="00EA4200" w:rsidRPr="00EA4200" w:rsidRDefault="00EA4200" w:rsidP="00EA4200">
            <w:pPr>
              <w:pStyle w:val="AMFDoctrineChapeau"/>
            </w:pPr>
            <w:r w:rsidRPr="00EA4200">
              <w:t>Modalités de traçabilité des contrôles et de synthèse des travaux réalisés</w:t>
            </w:r>
          </w:p>
        </w:tc>
      </w:tr>
      <w:tr w:rsidR="00EA4200" w:rsidRPr="00EA4200" w:rsidTr="00F34072">
        <w:tc>
          <w:tcPr>
            <w:tcW w:w="1384" w:type="pct"/>
            <w:shd w:val="clear" w:color="auto" w:fill="auto"/>
          </w:tcPr>
          <w:p w:rsidR="00EA4200" w:rsidRPr="00EA4200" w:rsidRDefault="00EA4200" w:rsidP="00EA4200">
            <w:pPr>
              <w:pStyle w:val="AMFDoctrineChapeau"/>
            </w:pPr>
            <w:r w:rsidRPr="00EA4200">
              <w:t>Contrôle de premier niveau</w:t>
            </w:r>
          </w:p>
        </w:tc>
        <w:tc>
          <w:tcPr>
            <w:tcW w:w="1384" w:type="pct"/>
            <w:shd w:val="clear" w:color="auto" w:fill="auto"/>
          </w:tcPr>
          <w:p w:rsidR="00EA4200" w:rsidRPr="00EA4200" w:rsidRDefault="00EA4200" w:rsidP="00EA4200">
            <w:pPr>
              <w:pStyle w:val="AMFDoctrineChapeau"/>
            </w:pPr>
          </w:p>
        </w:tc>
        <w:tc>
          <w:tcPr>
            <w:tcW w:w="2232" w:type="pct"/>
            <w:shd w:val="clear" w:color="auto" w:fill="auto"/>
          </w:tcPr>
          <w:p w:rsidR="00EA4200" w:rsidRPr="00EA4200" w:rsidRDefault="00EA4200" w:rsidP="00EA4200">
            <w:pPr>
              <w:pStyle w:val="AMFDoctrineChapeau"/>
            </w:pPr>
          </w:p>
        </w:tc>
      </w:tr>
      <w:tr w:rsidR="00EA4200" w:rsidRPr="00EA4200" w:rsidTr="00F34072">
        <w:tc>
          <w:tcPr>
            <w:tcW w:w="1384" w:type="pct"/>
            <w:shd w:val="clear" w:color="auto" w:fill="auto"/>
          </w:tcPr>
          <w:p w:rsidR="00EA4200" w:rsidRPr="00EA4200" w:rsidRDefault="00EA4200" w:rsidP="00EA4200">
            <w:pPr>
              <w:pStyle w:val="AMFDoctrineChapeau"/>
            </w:pPr>
            <w:r w:rsidRPr="00EA4200">
              <w:t>Contrôle de second niveau</w:t>
            </w:r>
          </w:p>
        </w:tc>
        <w:tc>
          <w:tcPr>
            <w:tcW w:w="1384" w:type="pct"/>
            <w:shd w:val="clear" w:color="auto" w:fill="auto"/>
          </w:tcPr>
          <w:p w:rsidR="00EA4200" w:rsidRPr="00EA4200" w:rsidRDefault="00EA4200" w:rsidP="00EA4200">
            <w:pPr>
              <w:pStyle w:val="AMFDoctrineChapeau"/>
            </w:pPr>
          </w:p>
        </w:tc>
        <w:tc>
          <w:tcPr>
            <w:tcW w:w="2232" w:type="pct"/>
            <w:shd w:val="clear" w:color="auto" w:fill="auto"/>
          </w:tcPr>
          <w:p w:rsidR="00EA4200" w:rsidRPr="00EA4200" w:rsidRDefault="00EA4200" w:rsidP="00EA4200">
            <w:pPr>
              <w:pStyle w:val="AMFDoctrineChapeau"/>
            </w:pPr>
          </w:p>
        </w:tc>
      </w:tr>
      <w:tr w:rsidR="00EA4200" w:rsidRPr="00EA4200" w:rsidTr="00F34072">
        <w:trPr>
          <w:trHeight w:val="573"/>
        </w:trPr>
        <w:tc>
          <w:tcPr>
            <w:tcW w:w="1384" w:type="pct"/>
            <w:shd w:val="clear" w:color="auto" w:fill="auto"/>
          </w:tcPr>
          <w:p w:rsidR="00EA4200" w:rsidRPr="00EA4200" w:rsidRDefault="00EA4200" w:rsidP="00EA4200">
            <w:pPr>
              <w:pStyle w:val="AMFDoctrineChapeau"/>
            </w:pPr>
            <w:r w:rsidRPr="00EA4200">
              <w:t>Contrôle périodique</w:t>
            </w:r>
          </w:p>
        </w:tc>
        <w:tc>
          <w:tcPr>
            <w:tcW w:w="1384" w:type="pct"/>
            <w:shd w:val="clear" w:color="auto" w:fill="auto"/>
          </w:tcPr>
          <w:p w:rsidR="00EA4200" w:rsidRPr="00EA4200" w:rsidRDefault="00EA4200" w:rsidP="00EA4200">
            <w:pPr>
              <w:pStyle w:val="AMFDoctrineChapeau"/>
            </w:pPr>
          </w:p>
        </w:tc>
        <w:tc>
          <w:tcPr>
            <w:tcW w:w="2232" w:type="pct"/>
            <w:shd w:val="clear" w:color="auto" w:fill="auto"/>
          </w:tcPr>
          <w:p w:rsidR="00EA4200" w:rsidRPr="00EA4200" w:rsidRDefault="00EA4200" w:rsidP="00EA4200">
            <w:pPr>
              <w:pStyle w:val="AMFDoctrineChapeau"/>
            </w:pPr>
          </w:p>
        </w:tc>
      </w:tr>
    </w:tbl>
    <w:p w:rsidR="00EA4200" w:rsidRPr="00EA4200" w:rsidRDefault="00EA4200" w:rsidP="00EA4200">
      <w:pPr>
        <w:pStyle w:val="AMFDoctrineChapeau"/>
      </w:pPr>
    </w:p>
    <w:p w:rsidR="00EA4200" w:rsidRPr="00EA4200" w:rsidRDefault="00EA4200" w:rsidP="00EA4200">
      <w:pPr>
        <w:pStyle w:val="AMFDoctrineChapeau"/>
      </w:pPr>
      <w:r w:rsidRPr="00EA4200">
        <w:t>La présente section doit par ailleurs préciser l’organisation retenue pour établir et mettre à jour :</w:t>
      </w:r>
    </w:p>
    <w:p w:rsidR="00EA4200" w:rsidRPr="00EA4200" w:rsidRDefault="00EA4200" w:rsidP="004477C2">
      <w:pPr>
        <w:pStyle w:val="AMFDoctrineChapeau"/>
        <w:numPr>
          <w:ilvl w:val="0"/>
          <w:numId w:val="6"/>
        </w:numPr>
      </w:pPr>
      <w:r w:rsidRPr="00EA4200">
        <w:t>les procédures et le plan de contrôle annuel</w:t>
      </w:r>
      <w:r w:rsidRPr="00EA4200">
        <w:rPr>
          <w:vertAlign w:val="superscript"/>
        </w:rPr>
        <w:footnoteReference w:id="2"/>
      </w:r>
      <w:r w:rsidRPr="00EA4200">
        <w:t> ;</w:t>
      </w:r>
    </w:p>
    <w:p w:rsidR="00EA4200" w:rsidRPr="00EA4200" w:rsidRDefault="00EA4200" w:rsidP="004477C2">
      <w:pPr>
        <w:pStyle w:val="AMFDoctrineChapeau"/>
        <w:numPr>
          <w:ilvl w:val="0"/>
          <w:numId w:val="6"/>
        </w:numPr>
      </w:pPr>
      <w:r w:rsidRPr="00EA4200">
        <w:t>la cartographie des risques.</w:t>
      </w:r>
    </w:p>
    <w:p w:rsidR="00EA4200" w:rsidRPr="00EA4200" w:rsidRDefault="00EA4200" w:rsidP="00EA4200">
      <w:pPr>
        <w:pStyle w:val="AMFDoctrineChapeau"/>
      </w:pPr>
    </w:p>
    <w:p w:rsidR="00EA4200" w:rsidRPr="00EA4200" w:rsidRDefault="00EA4200" w:rsidP="00EA4200">
      <w:pPr>
        <w:pStyle w:val="AMFDoctrineChapeau"/>
      </w:pPr>
      <w:r w:rsidRPr="00EA4200">
        <w:t>Les différentes étapes doivent être synthétiquement présentées (rédaction, validation, traçabilité, etc.). La périodicité de mise en place, d’évaluation du dispositif et des procédures et leur mise à jour doivent être précisée.</w:t>
      </w:r>
    </w:p>
    <w:p w:rsidR="00EA4200" w:rsidRPr="00EA4200" w:rsidRDefault="00EA4200" w:rsidP="00EA4200">
      <w:pPr>
        <w:pStyle w:val="AMFDoctrineChapeau"/>
      </w:pPr>
    </w:p>
    <w:p w:rsidR="00EA4200" w:rsidRPr="00EA4200" w:rsidRDefault="00EA4200" w:rsidP="00EA4200">
      <w:pPr>
        <w:pStyle w:val="AMFDoctrineChapeau"/>
      </w:pPr>
      <w:r w:rsidRPr="00EA4200">
        <w:t>Il convient de préciser quelles seront les responsabilités et le rôle des personnes responsables ou intervenant dans le cadre du dispositif de contrôle permanent (conformité et contrôle interne) concernant :</w:t>
      </w:r>
    </w:p>
    <w:p w:rsidR="00EA4200" w:rsidRPr="00EA4200" w:rsidRDefault="00EA4200" w:rsidP="004477C2">
      <w:pPr>
        <w:pStyle w:val="AMFDoctrineChapeau"/>
        <w:numPr>
          <w:ilvl w:val="0"/>
          <w:numId w:val="6"/>
        </w:numPr>
      </w:pPr>
      <w:r w:rsidRPr="00EA4200">
        <w:t>la création de nouveaux produits ;</w:t>
      </w:r>
    </w:p>
    <w:p w:rsidR="00EA4200" w:rsidRPr="00EA4200" w:rsidRDefault="00EA4200" w:rsidP="004477C2">
      <w:pPr>
        <w:pStyle w:val="AMFDoctrineChapeau"/>
        <w:numPr>
          <w:ilvl w:val="0"/>
          <w:numId w:val="6"/>
        </w:numPr>
      </w:pPr>
      <w:r w:rsidRPr="00EA4200">
        <w:t>le développement de nouvelles activités ou services d’investissement ;</w:t>
      </w:r>
    </w:p>
    <w:p w:rsidR="00EA4200" w:rsidRPr="00EA4200" w:rsidRDefault="00EA4200" w:rsidP="004477C2">
      <w:pPr>
        <w:pStyle w:val="AMFDoctrineChapeau"/>
        <w:numPr>
          <w:ilvl w:val="0"/>
          <w:numId w:val="6"/>
        </w:numPr>
      </w:pPr>
      <w:r w:rsidRPr="00EA4200">
        <w:t>l’utilisation de nouveaux actifs ou instruments financiers ou la mise en œuvre de nouveaux types de stratégies d’investissement ;</w:t>
      </w:r>
    </w:p>
    <w:p w:rsidR="00EA4200" w:rsidRPr="00EA4200" w:rsidRDefault="00EA4200" w:rsidP="004477C2">
      <w:pPr>
        <w:pStyle w:val="AMFDoctrineChapeau"/>
        <w:numPr>
          <w:ilvl w:val="0"/>
          <w:numId w:val="6"/>
        </w:numPr>
      </w:pPr>
      <w:r w:rsidRPr="00EA4200">
        <w:t>le traitement des anomalies et les différents niveaux d’alerte;</w:t>
      </w:r>
    </w:p>
    <w:p w:rsidR="00EA4200" w:rsidRPr="00EA4200" w:rsidRDefault="00EA4200" w:rsidP="004477C2">
      <w:pPr>
        <w:pStyle w:val="AMFDoctrineChapeau"/>
        <w:numPr>
          <w:ilvl w:val="0"/>
          <w:numId w:val="6"/>
        </w:numPr>
      </w:pPr>
      <w:r w:rsidRPr="00EA4200">
        <w:t xml:space="preserve">les modalités de </w:t>
      </w:r>
      <w:r w:rsidRPr="00EA4200">
        <w:rPr>
          <w:i/>
        </w:rPr>
        <w:t>reporting</w:t>
      </w:r>
      <w:r w:rsidRPr="00EA4200">
        <w:t xml:space="preserve"> au RCCI.</w:t>
      </w:r>
    </w:p>
    <w:p w:rsidR="00EA4200" w:rsidRPr="00EA4200" w:rsidRDefault="00EA4200" w:rsidP="00EA4200">
      <w:pPr>
        <w:pStyle w:val="AMFDoctrineChapeau"/>
      </w:pPr>
    </w:p>
    <w:p w:rsidR="00EA4200" w:rsidRPr="00EA4200" w:rsidRDefault="00EA4200" w:rsidP="00F34072">
      <w:pPr>
        <w:pStyle w:val="AMFDoctrineTitreNiveau1"/>
      </w:pPr>
      <w:r w:rsidRPr="00EA4200">
        <w:lastRenderedPageBreak/>
        <w:t>dispositif de Gestion des risques</w:t>
      </w:r>
    </w:p>
    <w:p w:rsidR="00EA4200" w:rsidRPr="00EA4200" w:rsidRDefault="00EA4200" w:rsidP="00EA4200">
      <w:pPr>
        <w:pStyle w:val="AMFDoctrineChapeau"/>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224"/>
        <w:gridCol w:w="2493"/>
        <w:gridCol w:w="2277"/>
      </w:tblGrid>
      <w:tr w:rsidR="00EA4200" w:rsidRPr="00EA4200" w:rsidTr="00F34072">
        <w:trPr>
          <w:trHeight w:val="1317"/>
        </w:trPr>
        <w:tc>
          <w:tcPr>
            <w:tcW w:w="1207" w:type="pct"/>
            <w:shd w:val="clear" w:color="auto" w:fill="auto"/>
            <w:vAlign w:val="center"/>
          </w:tcPr>
          <w:p w:rsidR="00EA4200" w:rsidRPr="00EA4200" w:rsidRDefault="00EA4200" w:rsidP="00EA4200">
            <w:pPr>
              <w:pStyle w:val="AMFDoctrineChapeau"/>
            </w:pPr>
            <w:r w:rsidRPr="00EA4200">
              <w:t xml:space="preserve">Nom du </w:t>
            </w:r>
            <w:r w:rsidRPr="00EA4200">
              <w:rPr>
                <w:b/>
                <w:u w:val="single"/>
              </w:rPr>
              <w:t>contrôleur des risques</w:t>
            </w:r>
            <w:r w:rsidRPr="00EA4200">
              <w:rPr>
                <w:b/>
                <w:u w:val="single"/>
                <w:vertAlign w:val="superscript"/>
              </w:rPr>
              <w:footnoteReference w:id="3"/>
            </w:r>
            <w:r w:rsidRPr="00EA4200">
              <w:t xml:space="preserve"> ou du responsable de la fonction de gestion des risques</w:t>
            </w:r>
            <w:r w:rsidRPr="00EA4200">
              <w:rPr>
                <w:vertAlign w:val="superscript"/>
              </w:rPr>
              <w:footnoteReference w:id="4"/>
            </w:r>
            <w:r w:rsidRPr="00EA4200">
              <w:t xml:space="preserve"> </w:t>
            </w:r>
          </w:p>
          <w:p w:rsidR="00EA4200" w:rsidRPr="00EA4200" w:rsidRDefault="00EA4200" w:rsidP="00EA4200">
            <w:pPr>
              <w:pStyle w:val="AMFDoctrineChapeau"/>
            </w:pPr>
          </w:p>
          <w:p w:rsidR="00EA4200" w:rsidRPr="00EA4200" w:rsidRDefault="00EA4200" w:rsidP="00EA4200">
            <w:pPr>
              <w:pStyle w:val="AMFDoctrineChapeau"/>
            </w:pPr>
          </w:p>
        </w:tc>
        <w:tc>
          <w:tcPr>
            <w:tcW w:w="1206" w:type="pct"/>
            <w:shd w:val="clear" w:color="auto" w:fill="auto"/>
            <w:vAlign w:val="center"/>
          </w:tcPr>
          <w:p w:rsidR="00EA4200" w:rsidRPr="00EA4200" w:rsidRDefault="00EA4200" w:rsidP="00EA4200">
            <w:pPr>
              <w:pStyle w:val="AMFDoctrineChapeau"/>
            </w:pPr>
            <w:r w:rsidRPr="00EA4200">
              <w:t>Principes de rattachement (distinguer le cas échéant hiérarchique et fonctionnel)</w:t>
            </w:r>
          </w:p>
        </w:tc>
        <w:tc>
          <w:tcPr>
            <w:tcW w:w="1352" w:type="pct"/>
            <w:shd w:val="clear" w:color="auto" w:fill="auto"/>
            <w:vAlign w:val="center"/>
          </w:tcPr>
          <w:p w:rsidR="00EA4200" w:rsidRPr="00EA4200" w:rsidRDefault="00EA4200" w:rsidP="00EA4200">
            <w:pPr>
              <w:pStyle w:val="AMFDoctrineChapeau"/>
            </w:pPr>
            <w:r w:rsidRPr="00EA4200">
              <w:t>Existence de délégation : préciser le périmètre d’intervention et l’identité du délégataire</w:t>
            </w:r>
          </w:p>
        </w:tc>
        <w:tc>
          <w:tcPr>
            <w:tcW w:w="1235" w:type="pct"/>
            <w:shd w:val="clear" w:color="auto" w:fill="auto"/>
            <w:vAlign w:val="center"/>
          </w:tcPr>
          <w:p w:rsidR="00EA4200" w:rsidRPr="00EA4200" w:rsidRDefault="00EA4200" w:rsidP="00EA4200">
            <w:pPr>
              <w:pStyle w:val="AMFDoctrineChapeau"/>
            </w:pPr>
            <w:r w:rsidRPr="00EA4200">
              <w:t>Temps consacré à la fonction de gestion des risques</w:t>
            </w:r>
          </w:p>
        </w:tc>
      </w:tr>
      <w:tr w:rsidR="00EA4200" w:rsidRPr="00EA4200" w:rsidTr="00F34072">
        <w:trPr>
          <w:trHeight w:val="445"/>
        </w:trPr>
        <w:tc>
          <w:tcPr>
            <w:tcW w:w="1207" w:type="pct"/>
            <w:shd w:val="clear" w:color="auto" w:fill="auto"/>
          </w:tcPr>
          <w:p w:rsidR="00EA4200" w:rsidRPr="00EA4200" w:rsidRDefault="00EA4200" w:rsidP="00EA4200">
            <w:pPr>
              <w:pStyle w:val="AMFDoctrineChapeau"/>
            </w:pPr>
          </w:p>
        </w:tc>
        <w:tc>
          <w:tcPr>
            <w:tcW w:w="1206" w:type="pct"/>
            <w:shd w:val="clear" w:color="auto" w:fill="auto"/>
          </w:tcPr>
          <w:p w:rsidR="00EA4200" w:rsidRPr="00EA4200" w:rsidRDefault="00EA4200" w:rsidP="00EA4200">
            <w:pPr>
              <w:pStyle w:val="AMFDoctrineChapeau"/>
            </w:pPr>
          </w:p>
        </w:tc>
        <w:tc>
          <w:tcPr>
            <w:tcW w:w="1352" w:type="pct"/>
            <w:shd w:val="clear" w:color="auto" w:fill="auto"/>
          </w:tcPr>
          <w:p w:rsidR="00EA4200" w:rsidRPr="00EA4200" w:rsidRDefault="00EA4200" w:rsidP="00EA4200">
            <w:pPr>
              <w:pStyle w:val="AMFDoctrineChapeau"/>
            </w:pPr>
          </w:p>
        </w:tc>
        <w:tc>
          <w:tcPr>
            <w:tcW w:w="1235" w:type="pct"/>
            <w:shd w:val="clear" w:color="auto" w:fill="auto"/>
          </w:tcPr>
          <w:p w:rsidR="00EA4200" w:rsidRPr="00EA4200" w:rsidRDefault="00EA4200" w:rsidP="00EA4200">
            <w:pPr>
              <w:pStyle w:val="AMFDoctrineChapeau"/>
            </w:pPr>
          </w:p>
        </w:tc>
      </w:tr>
      <w:tr w:rsidR="00EA4200" w:rsidRPr="00EA4200" w:rsidTr="00F34072">
        <w:trPr>
          <w:trHeight w:val="409"/>
        </w:trPr>
        <w:tc>
          <w:tcPr>
            <w:tcW w:w="1207" w:type="pct"/>
            <w:shd w:val="clear" w:color="auto" w:fill="auto"/>
          </w:tcPr>
          <w:p w:rsidR="00EA4200" w:rsidRPr="00EA4200" w:rsidRDefault="00EA4200" w:rsidP="00EA4200">
            <w:pPr>
              <w:pStyle w:val="AMFDoctrineChapeau"/>
            </w:pPr>
          </w:p>
        </w:tc>
        <w:tc>
          <w:tcPr>
            <w:tcW w:w="1206" w:type="pct"/>
            <w:shd w:val="clear" w:color="auto" w:fill="auto"/>
          </w:tcPr>
          <w:p w:rsidR="00EA4200" w:rsidRPr="00EA4200" w:rsidRDefault="00EA4200" w:rsidP="00EA4200">
            <w:pPr>
              <w:pStyle w:val="AMFDoctrineChapeau"/>
            </w:pPr>
          </w:p>
        </w:tc>
        <w:tc>
          <w:tcPr>
            <w:tcW w:w="1352" w:type="pct"/>
            <w:shd w:val="clear" w:color="auto" w:fill="auto"/>
          </w:tcPr>
          <w:p w:rsidR="00EA4200" w:rsidRPr="00EA4200" w:rsidRDefault="00EA4200" w:rsidP="00EA4200">
            <w:pPr>
              <w:pStyle w:val="AMFDoctrineChapeau"/>
            </w:pPr>
          </w:p>
        </w:tc>
        <w:tc>
          <w:tcPr>
            <w:tcW w:w="1235" w:type="pct"/>
            <w:shd w:val="clear" w:color="auto" w:fill="auto"/>
          </w:tcPr>
          <w:p w:rsidR="00EA4200" w:rsidRPr="00EA4200" w:rsidRDefault="00EA4200" w:rsidP="00EA4200">
            <w:pPr>
              <w:pStyle w:val="AMFDoctrineChapeau"/>
            </w:pPr>
          </w:p>
        </w:tc>
      </w:tr>
    </w:tbl>
    <w:p w:rsidR="00EA4200" w:rsidRPr="00EA4200" w:rsidRDefault="00EA4200" w:rsidP="00EA4200">
      <w:pPr>
        <w:pStyle w:val="AMFDoctrineChapeau"/>
      </w:pPr>
    </w:p>
    <w:p w:rsidR="00EA4200" w:rsidRPr="00EA4200" w:rsidRDefault="00EA4200" w:rsidP="00EA4200">
      <w:pPr>
        <w:pStyle w:val="AMFDoctrineChapeau"/>
      </w:pPr>
      <w:r w:rsidRPr="00EA4200">
        <w:t>En cas de délégation de la gestion des risques, les justifications relatives à la délégation sont à fournir dans la section délégation du programme d’activité.</w:t>
      </w:r>
    </w:p>
    <w:p w:rsidR="00EA4200" w:rsidRPr="00EA4200" w:rsidRDefault="00EA4200" w:rsidP="00EA4200">
      <w:pPr>
        <w:pStyle w:val="AMFDoctrineChapeau"/>
      </w:pPr>
    </w:p>
    <w:p w:rsidR="00EA4200" w:rsidRPr="00EA4200" w:rsidRDefault="00EA4200" w:rsidP="00EA4200">
      <w:pPr>
        <w:pStyle w:val="AMFDoctrineChapeau"/>
      </w:pPr>
      <w:r w:rsidRPr="00EA4200">
        <w:t xml:space="preserve">Cette section présente la fonction de gestion des risques, les principaux indicateurs de suivi (y compris la méthode de calcul du risque global le cas échéant) et les différents intervenants. </w:t>
      </w:r>
    </w:p>
    <w:p w:rsidR="00EA4200" w:rsidRPr="00EA4200" w:rsidRDefault="00EA4200" w:rsidP="00EA4200">
      <w:pPr>
        <w:pStyle w:val="AMFDoctrineChapeau"/>
      </w:pPr>
    </w:p>
    <w:p w:rsidR="00EA4200" w:rsidRPr="00EA4200" w:rsidRDefault="00EA4200" w:rsidP="00EA4200">
      <w:pPr>
        <w:pStyle w:val="AMFDoctrineChapeau"/>
      </w:pPr>
      <w:r w:rsidRPr="00EA4200">
        <w:t xml:space="preserve">Si l’indépendance de la fonction de gestion des risques est requise, il est nécessaire de décrire le dispositif mis en œuvre pour garantir cette indépendance. </w:t>
      </w:r>
    </w:p>
    <w:p w:rsidR="00EA4200" w:rsidRPr="00EA4200" w:rsidRDefault="00EA4200" w:rsidP="00EA4200">
      <w:pPr>
        <w:pStyle w:val="AMFDoctrineChapeau"/>
      </w:pPr>
    </w:p>
    <w:p w:rsidR="00EA4200" w:rsidRPr="00EA4200" w:rsidRDefault="00EA4200" w:rsidP="00EA4200">
      <w:pPr>
        <w:pStyle w:val="AMFDoctrineChapeau"/>
      </w:pPr>
      <w:r w:rsidRPr="00EA4200">
        <w:t>Il convient de remplir le tableau suivant :</w:t>
      </w:r>
    </w:p>
    <w:p w:rsidR="00EA4200" w:rsidRPr="00EA4200" w:rsidRDefault="00EA4200" w:rsidP="00EA4200">
      <w:pPr>
        <w:pStyle w:val="AMFDoctrineChapeau"/>
      </w:pPr>
    </w:p>
    <w:tbl>
      <w:tblPr>
        <w:tblW w:w="4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733"/>
      </w:tblGrid>
      <w:tr w:rsidR="00EA4200" w:rsidRPr="00EA4200" w:rsidTr="00F34072">
        <w:tc>
          <w:tcPr>
            <w:tcW w:w="2530" w:type="pct"/>
            <w:shd w:val="clear" w:color="auto" w:fill="auto"/>
          </w:tcPr>
          <w:p w:rsidR="00EA4200" w:rsidRPr="00EA4200" w:rsidRDefault="00EA4200" w:rsidP="00EA4200">
            <w:pPr>
              <w:pStyle w:val="AMFDoctrineChapeau"/>
            </w:pPr>
            <w:r w:rsidRPr="00EA4200">
              <w:t>Dispositif de gestion des risques</w:t>
            </w:r>
          </w:p>
        </w:tc>
        <w:tc>
          <w:tcPr>
            <w:tcW w:w="2470" w:type="pct"/>
            <w:shd w:val="clear" w:color="auto" w:fill="auto"/>
          </w:tcPr>
          <w:p w:rsidR="00EA4200" w:rsidRPr="00EA4200" w:rsidRDefault="00EA4200" w:rsidP="00EA4200">
            <w:pPr>
              <w:pStyle w:val="AMFDoctrineChapeau"/>
            </w:pPr>
            <w:r w:rsidRPr="00EA4200">
              <w:t>Répartition des missions entre les différents intervenants</w:t>
            </w:r>
          </w:p>
        </w:tc>
      </w:tr>
      <w:tr w:rsidR="00EA4200" w:rsidRPr="00EA4200" w:rsidTr="00F34072">
        <w:trPr>
          <w:trHeight w:val="613"/>
        </w:trPr>
        <w:tc>
          <w:tcPr>
            <w:tcW w:w="2530" w:type="pct"/>
            <w:tcBorders>
              <w:bottom w:val="single" w:sz="4" w:space="0" w:color="auto"/>
            </w:tcBorders>
            <w:shd w:val="clear" w:color="auto" w:fill="auto"/>
            <w:vAlign w:val="center"/>
          </w:tcPr>
          <w:p w:rsidR="00EA4200" w:rsidRPr="00EA4200" w:rsidRDefault="00EA4200" w:rsidP="00EA4200">
            <w:pPr>
              <w:pStyle w:val="AMFDoctrineChapeau"/>
            </w:pPr>
            <w:r w:rsidRPr="00EA4200">
              <w:t xml:space="preserve">Fixation et validation des </w:t>
            </w:r>
            <w:r w:rsidRPr="00EA4200">
              <w:rPr>
                <w:b/>
              </w:rPr>
              <w:t>budgets de risque</w:t>
            </w:r>
            <w:r w:rsidRPr="00EA4200">
              <w:t> </w:t>
            </w:r>
          </w:p>
        </w:tc>
        <w:tc>
          <w:tcPr>
            <w:tcW w:w="2470" w:type="pct"/>
            <w:tcBorders>
              <w:bottom w:val="single" w:sz="4" w:space="0" w:color="auto"/>
            </w:tcBorders>
            <w:shd w:val="clear" w:color="auto" w:fill="auto"/>
          </w:tcPr>
          <w:p w:rsidR="00EA4200" w:rsidRPr="00EA4200" w:rsidRDefault="00EA4200" w:rsidP="00EA4200">
            <w:pPr>
              <w:pStyle w:val="AMFDoctrineChapeau"/>
            </w:pPr>
          </w:p>
        </w:tc>
      </w:tr>
      <w:tr w:rsidR="00EA4200" w:rsidRPr="00EA4200" w:rsidTr="00F34072">
        <w:tc>
          <w:tcPr>
            <w:tcW w:w="2530" w:type="pct"/>
            <w:tcBorders>
              <w:bottom w:val="dotted" w:sz="4" w:space="0" w:color="auto"/>
            </w:tcBorders>
            <w:shd w:val="clear" w:color="auto" w:fill="auto"/>
            <w:vAlign w:val="center"/>
          </w:tcPr>
          <w:p w:rsidR="00EA4200" w:rsidRPr="00EA4200" w:rsidRDefault="00EA4200" w:rsidP="00EA4200">
            <w:pPr>
              <w:pStyle w:val="AMFDoctrineChapeau"/>
            </w:pPr>
            <w:r w:rsidRPr="00EA4200">
              <w:t>Définition et validation, pour chacune des stratégies et/ou des véhicules gérés :</w:t>
            </w:r>
          </w:p>
        </w:tc>
        <w:tc>
          <w:tcPr>
            <w:tcW w:w="2470" w:type="pct"/>
            <w:tcBorders>
              <w:bottom w:val="dotted" w:sz="4" w:space="0" w:color="auto"/>
            </w:tcBorders>
            <w:shd w:val="clear" w:color="auto" w:fill="auto"/>
          </w:tcPr>
          <w:p w:rsidR="00EA4200" w:rsidRPr="00EA4200" w:rsidRDefault="00EA4200" w:rsidP="00EA4200">
            <w:pPr>
              <w:pStyle w:val="AMFDoctrineChapeau"/>
            </w:pPr>
          </w:p>
        </w:tc>
      </w:tr>
      <w:tr w:rsidR="00EA4200" w:rsidRPr="00EA4200" w:rsidTr="00F34072">
        <w:trPr>
          <w:trHeight w:val="589"/>
        </w:trPr>
        <w:tc>
          <w:tcPr>
            <w:tcW w:w="2530" w:type="pct"/>
            <w:tcBorders>
              <w:top w:val="dotted" w:sz="4" w:space="0" w:color="auto"/>
              <w:bottom w:val="dotted" w:sz="2" w:space="0" w:color="auto"/>
            </w:tcBorders>
            <w:shd w:val="clear" w:color="auto" w:fill="auto"/>
            <w:vAlign w:val="center"/>
          </w:tcPr>
          <w:p w:rsidR="00EA4200" w:rsidRPr="00EA4200" w:rsidRDefault="00EA4200" w:rsidP="004477C2">
            <w:pPr>
              <w:pStyle w:val="AMFDoctrineChapeau"/>
              <w:numPr>
                <w:ilvl w:val="0"/>
                <w:numId w:val="6"/>
              </w:numPr>
              <w:rPr>
                <w:b/>
                <w:u w:val="single"/>
              </w:rPr>
            </w:pPr>
            <w:r w:rsidRPr="00EA4200">
              <w:t xml:space="preserve">des </w:t>
            </w:r>
            <w:r w:rsidRPr="00EA4200">
              <w:rPr>
                <w:b/>
              </w:rPr>
              <w:t>indicateurs de risque</w:t>
            </w:r>
          </w:p>
        </w:tc>
        <w:tc>
          <w:tcPr>
            <w:tcW w:w="2470" w:type="pct"/>
            <w:tcBorders>
              <w:top w:val="dotted" w:sz="4" w:space="0" w:color="auto"/>
              <w:bottom w:val="dotted" w:sz="2" w:space="0" w:color="auto"/>
            </w:tcBorders>
            <w:shd w:val="clear" w:color="auto" w:fill="auto"/>
          </w:tcPr>
          <w:p w:rsidR="00EA4200" w:rsidRPr="00EA4200" w:rsidRDefault="00EA4200" w:rsidP="00EA4200">
            <w:pPr>
              <w:pStyle w:val="AMFDoctrineChapeau"/>
            </w:pPr>
          </w:p>
        </w:tc>
      </w:tr>
      <w:tr w:rsidR="00EA4200" w:rsidRPr="00EA4200" w:rsidTr="00F34072">
        <w:trPr>
          <w:trHeight w:val="715"/>
        </w:trPr>
        <w:tc>
          <w:tcPr>
            <w:tcW w:w="2530" w:type="pct"/>
            <w:tcBorders>
              <w:top w:val="dotted" w:sz="2" w:space="0" w:color="auto"/>
            </w:tcBorders>
            <w:shd w:val="clear" w:color="auto" w:fill="auto"/>
            <w:vAlign w:val="center"/>
          </w:tcPr>
          <w:p w:rsidR="00EA4200" w:rsidRPr="00EA4200" w:rsidRDefault="00EA4200" w:rsidP="004477C2">
            <w:pPr>
              <w:pStyle w:val="AMFDoctrineChapeau"/>
              <w:numPr>
                <w:ilvl w:val="0"/>
                <w:numId w:val="6"/>
              </w:numPr>
              <w:rPr>
                <w:b/>
                <w:u w:val="single"/>
              </w:rPr>
            </w:pPr>
            <w:r w:rsidRPr="00EA4200">
              <w:t xml:space="preserve">de la </w:t>
            </w:r>
            <w:r w:rsidRPr="00EA4200">
              <w:rPr>
                <w:b/>
              </w:rPr>
              <w:t>méthode de calcul du risque global</w:t>
            </w:r>
          </w:p>
        </w:tc>
        <w:tc>
          <w:tcPr>
            <w:tcW w:w="2470" w:type="pct"/>
            <w:tcBorders>
              <w:top w:val="dotted" w:sz="2" w:space="0" w:color="auto"/>
            </w:tcBorders>
            <w:shd w:val="clear" w:color="auto" w:fill="auto"/>
          </w:tcPr>
          <w:p w:rsidR="00EA4200" w:rsidRPr="00EA4200" w:rsidRDefault="00EA4200" w:rsidP="00EA4200">
            <w:pPr>
              <w:pStyle w:val="AMFDoctrineChapeau"/>
            </w:pPr>
          </w:p>
        </w:tc>
      </w:tr>
      <w:tr w:rsidR="00EA4200" w:rsidRPr="00EA4200" w:rsidTr="00F34072">
        <w:trPr>
          <w:trHeight w:val="1153"/>
        </w:trPr>
        <w:tc>
          <w:tcPr>
            <w:tcW w:w="2530" w:type="pct"/>
            <w:shd w:val="clear" w:color="auto" w:fill="auto"/>
            <w:vAlign w:val="center"/>
          </w:tcPr>
          <w:p w:rsidR="00EA4200" w:rsidRPr="00EA4200" w:rsidRDefault="00EA4200" w:rsidP="00EA4200">
            <w:pPr>
              <w:pStyle w:val="AMFDoctrineChapeau"/>
            </w:pPr>
            <w:r w:rsidRPr="00EA4200">
              <w:t xml:space="preserve">Définition et validation des outils, modèles et paramètres utilisés pour la </w:t>
            </w:r>
            <w:r w:rsidRPr="00EA4200">
              <w:rPr>
                <w:b/>
              </w:rPr>
              <w:t>valorisation des instruments utilisés</w:t>
            </w:r>
          </w:p>
        </w:tc>
        <w:tc>
          <w:tcPr>
            <w:tcW w:w="2470" w:type="pct"/>
            <w:shd w:val="clear" w:color="auto" w:fill="auto"/>
          </w:tcPr>
          <w:p w:rsidR="00EA4200" w:rsidRPr="00EA4200" w:rsidRDefault="00EA4200" w:rsidP="00EA4200">
            <w:pPr>
              <w:pStyle w:val="AMFDoctrineChapeau"/>
            </w:pPr>
          </w:p>
        </w:tc>
      </w:tr>
      <w:tr w:rsidR="00EA4200" w:rsidRPr="00EA4200" w:rsidTr="00F34072">
        <w:trPr>
          <w:trHeight w:val="711"/>
        </w:trPr>
        <w:tc>
          <w:tcPr>
            <w:tcW w:w="2530" w:type="pct"/>
            <w:shd w:val="clear" w:color="auto" w:fill="auto"/>
            <w:vAlign w:val="center"/>
          </w:tcPr>
          <w:p w:rsidR="00EA4200" w:rsidRPr="00EA4200" w:rsidRDefault="00EA4200" w:rsidP="00EA4200">
            <w:pPr>
              <w:pStyle w:val="AMFDoctrineChapeau"/>
            </w:pPr>
            <w:r w:rsidRPr="00EA4200">
              <w:t xml:space="preserve">Définition et validation des </w:t>
            </w:r>
            <w:r w:rsidRPr="00EA4200">
              <w:rPr>
                <w:b/>
              </w:rPr>
              <w:t>modèles de gestion quantitative</w:t>
            </w:r>
            <w:r w:rsidRPr="00EA4200">
              <w:t> </w:t>
            </w:r>
          </w:p>
        </w:tc>
        <w:tc>
          <w:tcPr>
            <w:tcW w:w="2470" w:type="pct"/>
            <w:shd w:val="clear" w:color="auto" w:fill="auto"/>
          </w:tcPr>
          <w:p w:rsidR="00EA4200" w:rsidRPr="00EA4200" w:rsidRDefault="00EA4200" w:rsidP="00EA4200">
            <w:pPr>
              <w:pStyle w:val="AMFDoctrineChapeau"/>
            </w:pPr>
          </w:p>
        </w:tc>
      </w:tr>
      <w:tr w:rsidR="00EA4200" w:rsidRPr="00EA4200" w:rsidTr="00F34072">
        <w:trPr>
          <w:trHeight w:val="524"/>
        </w:trPr>
        <w:tc>
          <w:tcPr>
            <w:tcW w:w="2530" w:type="pct"/>
            <w:shd w:val="clear" w:color="auto" w:fill="auto"/>
            <w:vAlign w:val="center"/>
          </w:tcPr>
          <w:p w:rsidR="00EA4200" w:rsidRPr="00EA4200" w:rsidRDefault="00EA4200" w:rsidP="00EA4200">
            <w:pPr>
              <w:pStyle w:val="AMFDoctrineChapeau"/>
            </w:pPr>
            <w:r w:rsidRPr="00EA4200">
              <w:t>Autres (préciser)</w:t>
            </w:r>
          </w:p>
        </w:tc>
        <w:tc>
          <w:tcPr>
            <w:tcW w:w="2470" w:type="pct"/>
            <w:shd w:val="clear" w:color="auto" w:fill="auto"/>
          </w:tcPr>
          <w:p w:rsidR="00EA4200" w:rsidRPr="00EA4200" w:rsidRDefault="00EA4200" w:rsidP="00EA4200">
            <w:pPr>
              <w:pStyle w:val="AMFDoctrineChapeau"/>
            </w:pPr>
          </w:p>
        </w:tc>
      </w:tr>
    </w:tbl>
    <w:p w:rsidR="00EA4200" w:rsidRPr="00EA4200" w:rsidRDefault="00EA4200" w:rsidP="00EA4200">
      <w:pPr>
        <w:pStyle w:val="AMFDoctrineChapeau"/>
      </w:pPr>
    </w:p>
    <w:p w:rsidR="00EA4200" w:rsidRPr="00EA4200" w:rsidRDefault="00EA4200" w:rsidP="00EA4200">
      <w:pPr>
        <w:pStyle w:val="AMFDoctrineChapeau"/>
      </w:pPr>
      <w:r w:rsidRPr="00EA4200">
        <w:lastRenderedPageBreak/>
        <w:t>S’agissant de la gestion de la liquidité (et en sus des obligations spécifiques pour les sociétés de gestion de portefeuille agréées au titre de la directive AIFM), le programme d’activité doit décrire succinctement la politique de gestion de la liquidité de la société de gestion de portefeuille et les outils à sa disposition pour la suivre.</w:t>
      </w:r>
    </w:p>
    <w:p w:rsidR="00EA4200" w:rsidRPr="00EA4200" w:rsidRDefault="00EA4200" w:rsidP="00EA4200">
      <w:pPr>
        <w:pStyle w:val="AMFDoctrineChapeau"/>
      </w:pPr>
    </w:p>
    <w:p w:rsidR="00EA4200" w:rsidRPr="00EA4200" w:rsidRDefault="00EA4200" w:rsidP="00EA4200">
      <w:pPr>
        <w:pStyle w:val="AMFDoctrineChapeau"/>
      </w:pPr>
      <w:r w:rsidRPr="00EA4200">
        <w:t>Comme pour les personnes responsables ou intervenants dans le cadre du dispositif de contrôle permanent (conformité et contrôle interne), il conviendra de préciser le rôle et les responsabilités du contrôleur des risques concernant :</w:t>
      </w:r>
    </w:p>
    <w:p w:rsidR="00EA4200" w:rsidRPr="00EA4200" w:rsidRDefault="00EA4200" w:rsidP="004477C2">
      <w:pPr>
        <w:pStyle w:val="AMFDoctrineChapeau"/>
        <w:numPr>
          <w:ilvl w:val="0"/>
          <w:numId w:val="6"/>
        </w:numPr>
      </w:pPr>
      <w:r w:rsidRPr="00EA4200">
        <w:t>la création de nouveaux produits ;</w:t>
      </w:r>
    </w:p>
    <w:p w:rsidR="00EA4200" w:rsidRPr="00EA4200" w:rsidRDefault="00EA4200" w:rsidP="004477C2">
      <w:pPr>
        <w:pStyle w:val="AMFDoctrineChapeau"/>
        <w:numPr>
          <w:ilvl w:val="0"/>
          <w:numId w:val="6"/>
        </w:numPr>
      </w:pPr>
      <w:r w:rsidRPr="00EA4200">
        <w:t>le développement de nouvelles activités ou services d’investissement ;</w:t>
      </w:r>
    </w:p>
    <w:p w:rsidR="00EA4200" w:rsidRPr="00EA4200" w:rsidRDefault="00EA4200" w:rsidP="00EA4200">
      <w:pPr>
        <w:pStyle w:val="AMFDoctrineChapeau"/>
        <w:numPr>
          <w:ilvl w:val="0"/>
          <w:numId w:val="6"/>
        </w:numPr>
      </w:pPr>
      <w:r w:rsidRPr="00EA4200">
        <w:t>l’utilisation de nouveaux actifs ou instruments financiers ou la mise en œuvre de nouveaux types de stratégies d’investissement (y compris leur valorisation).</w:t>
      </w:r>
    </w:p>
    <w:p w:rsidR="00EA4200" w:rsidRPr="00EA4200" w:rsidRDefault="00EA4200" w:rsidP="00EA4200">
      <w:pPr>
        <w:pStyle w:val="AMFDoctrineChapeau"/>
      </w:pPr>
    </w:p>
    <w:p w:rsidR="00EA4200" w:rsidRPr="00EA4200" w:rsidRDefault="00EA4200" w:rsidP="00EA4200">
      <w:pPr>
        <w:pStyle w:val="AMFDoctrineTitreNiveau1"/>
      </w:pPr>
      <w:r w:rsidRPr="00EA4200">
        <w:t>GESTION DE LA LIQUIDITE POUR LES FIA DE TYPE OUVERT POUR LES SOCIETES DE GESTION SOUMISES INTEGRALEMENT A LA DIRECTIVE AIFM</w:t>
      </w:r>
    </w:p>
    <w:p w:rsidR="00EA4200" w:rsidRPr="00EA4200" w:rsidRDefault="00EA4200" w:rsidP="00EA4200">
      <w:pPr>
        <w:pStyle w:val="AMFDoctrineChapeau"/>
      </w:pPr>
      <w:r w:rsidRPr="00EA4200">
        <w:t>Indiquer comment la société entend suivre le risque de liquidité par FIA pour assurer un niveau approprié de liquidité à chaque FIA compte tenu notamment des stratégies d’investissement et politiques de remboursement.</w:t>
      </w:r>
    </w:p>
    <w:p w:rsidR="00EA4200" w:rsidRPr="00EA4200" w:rsidRDefault="00EA4200" w:rsidP="00EA4200">
      <w:pPr>
        <w:pStyle w:val="AMFDoctrineChapeau"/>
      </w:pPr>
    </w:p>
    <w:p w:rsidR="00EA4200" w:rsidRPr="00EA4200" w:rsidRDefault="00EA4200" w:rsidP="00EA4200">
      <w:pPr>
        <w:pStyle w:val="AMFDoctrineChapeau"/>
      </w:pPr>
      <w:r w:rsidRPr="00EA4200">
        <w:t>Décrire la politique de gestion de la liquidité, celle-ci devant comporter :</w:t>
      </w:r>
    </w:p>
    <w:p w:rsidR="00EA4200" w:rsidRPr="00EA4200" w:rsidRDefault="00EA4200" w:rsidP="004477C2">
      <w:pPr>
        <w:pStyle w:val="AMFDoctrineChapeau"/>
        <w:numPr>
          <w:ilvl w:val="0"/>
          <w:numId w:val="14"/>
        </w:numPr>
      </w:pPr>
      <w:r w:rsidRPr="00EA4200">
        <w:t xml:space="preserve">un engagement de réaliser des stress tests réguliers dans des conditions normales ou exceptionnelles de liquidité et, </w:t>
      </w:r>
    </w:p>
    <w:p w:rsidR="00EA4200" w:rsidRPr="00EA4200" w:rsidRDefault="00EA4200" w:rsidP="004477C2">
      <w:pPr>
        <w:pStyle w:val="AMFDoctrineChapeau"/>
        <w:numPr>
          <w:ilvl w:val="0"/>
          <w:numId w:val="14"/>
        </w:numPr>
      </w:pPr>
      <w:r w:rsidRPr="00EA4200">
        <w:t xml:space="preserve">la mise en place d’outils de gestion de la liquidité permettant un traitement équitable des investisseurs (préavis, </w:t>
      </w:r>
      <w:r w:rsidRPr="00EA4200">
        <w:rPr>
          <w:i/>
        </w:rPr>
        <w:t>gates</w:t>
      </w:r>
      <w:r w:rsidRPr="00EA4200">
        <w:t xml:space="preserve">, </w:t>
      </w:r>
      <w:r w:rsidRPr="00EA4200">
        <w:rPr>
          <w:i/>
        </w:rPr>
        <w:t>lock ups</w:t>
      </w:r>
      <w:r w:rsidRPr="00EA4200">
        <w:t>…) en cas de sélection d’actifs illiquides.</w:t>
      </w:r>
    </w:p>
    <w:p w:rsidR="00EA4200" w:rsidRPr="00EA4200" w:rsidRDefault="00EA4200" w:rsidP="00EA4200">
      <w:pPr>
        <w:pStyle w:val="AMFDoctrineChapeau"/>
      </w:pPr>
    </w:p>
    <w:p w:rsidR="00EA4200" w:rsidRPr="00EA4200" w:rsidRDefault="00EA4200" w:rsidP="00EA4200">
      <w:pPr>
        <w:pStyle w:val="AMFDoctrineChapeau"/>
      </w:pPr>
      <w:r w:rsidRPr="00EA4200">
        <w:t xml:space="preserve">Il est rappelé que la fréquence des </w:t>
      </w:r>
      <w:r w:rsidRPr="00EA4200">
        <w:rPr>
          <w:i/>
        </w:rPr>
        <w:t>stress tests</w:t>
      </w:r>
      <w:r w:rsidRPr="00EA4200">
        <w:t xml:space="preserve"> doit être adaptée à la nature de chaque FIA en tenant compte notamment de la stratégie d’investissement, du profil de liquidité, du type d’investisseurs, de </w:t>
      </w:r>
      <w:r w:rsidR="00F34072">
        <w:t>la politique de remboursement).</w:t>
      </w:r>
    </w:p>
    <w:p w:rsidR="00EA4200" w:rsidRPr="00EA4200" w:rsidRDefault="00EA4200" w:rsidP="00EA4200">
      <w:pPr>
        <w:pStyle w:val="AMFDoctrineChapeau"/>
      </w:pPr>
    </w:p>
    <w:p w:rsidR="00EA4200" w:rsidRPr="00EA4200" w:rsidRDefault="00EA4200" w:rsidP="00EA4200">
      <w:pPr>
        <w:pStyle w:val="AMFDoctrineTitreNiveau1"/>
      </w:pPr>
      <w:r w:rsidRPr="00EA4200">
        <w:t>INVESTISSEMENT DANS DES POSTIONS DE TITRISATION POUR LES SOCIETES DE GESTION SOUMISES INTEGRALEMENT A LA DIRECTIVE AIFM</w:t>
      </w:r>
    </w:p>
    <w:p w:rsidR="00EA4200" w:rsidRPr="00EA4200" w:rsidRDefault="00EA4200" w:rsidP="00EA4200">
      <w:pPr>
        <w:pStyle w:val="AMFDoctrineChapeau"/>
      </w:pPr>
      <w:r w:rsidRPr="00EA4200">
        <w:t>Indiquer l’existence d’investissements dans des positions de titrisation.</w:t>
      </w:r>
    </w:p>
    <w:p w:rsidR="00EA4200" w:rsidRPr="00EA4200" w:rsidRDefault="00EA4200" w:rsidP="00EA4200">
      <w:pPr>
        <w:pStyle w:val="AMFDoctrineChapeau"/>
      </w:pPr>
      <w:r w:rsidRPr="00EA4200">
        <w:t xml:space="preserve"> </w:t>
      </w:r>
    </w:p>
    <w:p w:rsidR="00EA4200" w:rsidRPr="00EA4200" w:rsidRDefault="00EA4200" w:rsidP="00EA4200">
      <w:pPr>
        <w:pStyle w:val="AMFDoctrineChapeau"/>
      </w:pPr>
      <w:r w:rsidRPr="00EA4200">
        <w:t xml:space="preserve">En cas d’exposition importante des FIA dans des positions de titrisation : </w:t>
      </w:r>
    </w:p>
    <w:p w:rsidR="00EA4200" w:rsidRPr="00EA4200" w:rsidRDefault="00EA4200" w:rsidP="004477C2">
      <w:pPr>
        <w:pStyle w:val="AMFDoctrineChapeau"/>
        <w:numPr>
          <w:ilvl w:val="0"/>
          <w:numId w:val="24"/>
        </w:numPr>
      </w:pPr>
      <w:r w:rsidRPr="00EA4200">
        <w:t>fournir des informations sur la prise en compte de l’obligation du préteur initial ou du sponsor du fonds de garder un intérêt économique dans l’opération à hauteur de 5 %.</w:t>
      </w:r>
    </w:p>
    <w:p w:rsidR="00EA4200" w:rsidRPr="00EA4200" w:rsidRDefault="00EA4200" w:rsidP="004477C2">
      <w:pPr>
        <w:pStyle w:val="AMFDoctrineChapeau"/>
        <w:numPr>
          <w:ilvl w:val="0"/>
          <w:numId w:val="24"/>
        </w:numPr>
      </w:pPr>
      <w:r w:rsidRPr="00EA4200">
        <w:t>présenter les moyens à disposition de la société en matière d’expertise crédit et de réalisation des stress tests réguliers sur les positions de crédit.</w:t>
      </w:r>
    </w:p>
    <w:p w:rsidR="00EA4200" w:rsidRPr="00EA4200" w:rsidRDefault="00EA4200" w:rsidP="00EA4200">
      <w:pPr>
        <w:pStyle w:val="AMFDoctrineChapeau"/>
      </w:pPr>
    </w:p>
    <w:p w:rsidR="00EA4200" w:rsidRPr="00EA4200" w:rsidRDefault="00EA4200" w:rsidP="00EA4200">
      <w:pPr>
        <w:pStyle w:val="AMFDoctrineChapeau"/>
        <w:rPr>
          <w:i/>
        </w:rPr>
      </w:pPr>
    </w:p>
    <w:p w:rsidR="00EA4200" w:rsidRPr="00EA4200" w:rsidRDefault="00EA4200" w:rsidP="00EA4200">
      <w:pPr>
        <w:pStyle w:val="AMFDoctrineChapeau"/>
        <w:rPr>
          <w:i/>
        </w:rPr>
      </w:pPr>
      <w:r w:rsidRPr="00EA4200">
        <w:rPr>
          <w:i/>
        </w:rPr>
        <w:br w:type="page"/>
      </w:r>
    </w:p>
    <w:p w:rsidR="00EA4200" w:rsidRPr="00EA4200" w:rsidRDefault="00EA4200" w:rsidP="00F34072">
      <w:pPr>
        <w:pStyle w:val="AMFDoctrineRfrence"/>
        <w:rPr>
          <w:i/>
        </w:rPr>
      </w:pPr>
      <w:r w:rsidRPr="00EA4200">
        <w:lastRenderedPageBreak/>
        <w:t>SECTION 2.G – Evaluation des instruments</w:t>
      </w:r>
    </w:p>
    <w:p w:rsidR="00EA4200" w:rsidRPr="00EA4200" w:rsidRDefault="00EA4200" w:rsidP="00EA4200">
      <w:pPr>
        <w:pStyle w:val="AMFDoctrineChapeau"/>
        <w:rPr>
          <w:i/>
        </w:rPr>
      </w:pPr>
    </w:p>
    <w:p w:rsidR="00EA4200" w:rsidRPr="00EA4200" w:rsidRDefault="00EA4200" w:rsidP="00EA4200">
      <w:pPr>
        <w:pStyle w:val="AMFDoctrineChapeau"/>
      </w:pPr>
      <w:r w:rsidRPr="00EA4200">
        <w:rPr>
          <w:iCs/>
        </w:rPr>
        <w:t xml:space="preserve">Ce document constitue l’annexe 2.G de l’instruction AMF DOC- </w:t>
      </w:r>
      <w:r w:rsidRPr="00EA4200">
        <w:t>2008-03 - Procédures d’agrément des sociétés de gestion de portefeuille, obligations d’information et passeport.</w:t>
      </w:r>
    </w:p>
    <w:p w:rsidR="00EA4200" w:rsidRDefault="00EA4200" w:rsidP="00EA4200">
      <w:pPr>
        <w:pStyle w:val="AMFDoctrineChapeau"/>
        <w:rPr>
          <w:rFonts w:asciiTheme="minorHAnsi" w:hAnsiTheme="minorHAnsi"/>
        </w:rPr>
      </w:pPr>
    </w:p>
    <w:p w:rsidR="00F34072" w:rsidRPr="00F34072" w:rsidRDefault="00F34072" w:rsidP="00EA4200">
      <w:pPr>
        <w:pStyle w:val="AMFDoctrineChapeau"/>
        <w:rPr>
          <w:rFonts w:asciiTheme="minorHAnsi" w:hAnsiTheme="minorHAnsi"/>
        </w:rPr>
      </w:pPr>
    </w:p>
    <w:p w:rsidR="00EA4200" w:rsidRPr="00F34072" w:rsidRDefault="00F34072" w:rsidP="00F34072">
      <w:pPr>
        <w:numPr>
          <w:ilvl w:val="0"/>
          <w:numId w:val="37"/>
        </w:numPr>
        <w:rPr>
          <w:rFonts w:asciiTheme="minorHAnsi" w:hAnsiTheme="minorHAnsi"/>
        </w:rPr>
      </w:pPr>
      <w:r w:rsidRPr="00F34072">
        <w:rPr>
          <w:rFonts w:asciiTheme="minorHAnsi" w:hAnsiTheme="minorHAnsi"/>
        </w:rPr>
        <w:t xml:space="preserve">DESCRIPTION DES MODALITES D’EVALUATION </w:t>
      </w:r>
    </w:p>
    <w:p w:rsidR="00EA4200" w:rsidRPr="00EA4200" w:rsidRDefault="00EA4200" w:rsidP="00EA4200">
      <w:pPr>
        <w:pStyle w:val="AMFDoctrineChapeau"/>
        <w:rPr>
          <w:b/>
          <w:u w:val="single"/>
        </w:rPr>
      </w:pPr>
    </w:p>
    <w:p w:rsidR="00EA4200" w:rsidRPr="00EA4200" w:rsidRDefault="00EA4200" w:rsidP="00EA4200">
      <w:pPr>
        <w:pStyle w:val="AMFDoctrineChapeau"/>
      </w:pPr>
      <w:r w:rsidRPr="00EA4200">
        <w:t xml:space="preserve">La société doit décrire les modalités d’évaluation pour chacune des typologies d’instruments utilisés (à distinguer du calcul de la valeur liquidative des placements collectifs). </w:t>
      </w:r>
    </w:p>
    <w:p w:rsidR="00EA4200" w:rsidRPr="00EA4200" w:rsidRDefault="00EA4200" w:rsidP="00EA4200">
      <w:pPr>
        <w:pStyle w:val="AMFDoctrineChapeau"/>
        <w:rPr>
          <w:b/>
        </w:rPr>
      </w:pPr>
    </w:p>
    <w:p w:rsidR="00EA4200" w:rsidRPr="00EA4200" w:rsidRDefault="00EA4200" w:rsidP="00EA4200">
      <w:pPr>
        <w:pStyle w:val="AMFDoctrineChapeau"/>
        <w:rPr>
          <w:b/>
        </w:rPr>
      </w:pPr>
      <w:r w:rsidRPr="00EA4200">
        <w:rPr>
          <w:b/>
        </w:rPr>
        <w:t>Décrire les modalités de validation de la valeur liquidative</w:t>
      </w:r>
    </w:p>
    <w:p w:rsidR="00EA4200" w:rsidRPr="00EA4200" w:rsidRDefault="00EA4200" w:rsidP="00EA4200">
      <w:pPr>
        <w:pStyle w:val="AMFDoctrineChapeau"/>
        <w:rPr>
          <w:b/>
        </w:rPr>
      </w:pPr>
    </w:p>
    <w:p w:rsidR="00EA4200" w:rsidRPr="00EA4200" w:rsidRDefault="00EA4200" w:rsidP="00EA4200">
      <w:pPr>
        <w:pStyle w:val="AMFDoctrineTitreNiveau1"/>
      </w:pPr>
      <w:r w:rsidRPr="00EA4200">
        <w:t>EXIGENCES SUPPLEMENTAIRES POUR LES SOCIETES SOUMISES INTEGRALEMENT A LA DIRECTIVE AIFM</w:t>
      </w:r>
    </w:p>
    <w:p w:rsidR="00EA4200" w:rsidRPr="00EA4200" w:rsidRDefault="00EA4200" w:rsidP="00EA4200">
      <w:pPr>
        <w:pStyle w:val="AMFDoctrineChapeau"/>
      </w:pPr>
      <w:r w:rsidRPr="00EA4200">
        <w:t>Pour les sociétés de gestion de portefeuille soumises intégralement à la directive AIFM, décrire l’organisation de la société sur l’indépendance de la fonction d’évaluation (qu’elle soit en interne ou en externe) afin de respecter les dispositions issues de la transposition en droit français de ladirective AIFM (notamment le positionnement de l’évaluateur indépendant dans le processus de valorisation).</w:t>
      </w:r>
    </w:p>
    <w:p w:rsidR="00EA4200" w:rsidRPr="00EA4200" w:rsidRDefault="00EA4200" w:rsidP="00EA4200">
      <w:pPr>
        <w:pStyle w:val="AMFDoctrineChapeau"/>
      </w:pPr>
    </w:p>
    <w:p w:rsidR="00EA4200" w:rsidRPr="00EA4200" w:rsidRDefault="00EA4200" w:rsidP="00EA4200">
      <w:pPr>
        <w:pStyle w:val="AMFDoctrineChapeau"/>
      </w:pPr>
      <w:r w:rsidRPr="00EA4200">
        <w:t xml:space="preserve">La société doit avoir désigné un évaluateur indépendant des fonctions de gestion, disposant des compétences adéquates. </w:t>
      </w:r>
    </w:p>
    <w:p w:rsidR="00EA4200" w:rsidRPr="00EA4200" w:rsidRDefault="00EA4200" w:rsidP="00EA4200">
      <w:pPr>
        <w:pStyle w:val="AMFDoctrineChapeau"/>
      </w:pPr>
    </w:p>
    <w:p w:rsidR="00EA4200" w:rsidRPr="00EA4200" w:rsidRDefault="00EA4200" w:rsidP="00EA4200">
      <w:pPr>
        <w:pStyle w:val="AMFDoctrineChapeau"/>
      </w:pPr>
      <w:r w:rsidRPr="00EA4200">
        <w:t>En cas de recours à un expert externe en évaluation, la société de gestion de portefeuille doit transmettre les garanties professionnelles qui lui ont été fournies par l’expert externe en évaluation sous la forme d’un document écrit. Elles attestent de ses qualifications et aptitudes en termes de :</w:t>
      </w:r>
    </w:p>
    <w:p w:rsidR="00EA4200" w:rsidRPr="00EA4200" w:rsidRDefault="00EA4200" w:rsidP="004477C2">
      <w:pPr>
        <w:pStyle w:val="AMFDoctrineChapeau"/>
        <w:numPr>
          <w:ilvl w:val="0"/>
          <w:numId w:val="14"/>
        </w:numPr>
      </w:pPr>
      <w:r w:rsidRPr="00EA4200">
        <w:t>ressources humaines et techniques : le dossier doit détailler ici les moyens humains et techniques de l’expert désigné par la société ;</w:t>
      </w:r>
    </w:p>
    <w:p w:rsidR="00EA4200" w:rsidRPr="00EA4200" w:rsidRDefault="00EA4200" w:rsidP="004477C2">
      <w:pPr>
        <w:pStyle w:val="AMFDoctrineChapeau"/>
        <w:numPr>
          <w:ilvl w:val="0"/>
          <w:numId w:val="14"/>
        </w:numPr>
      </w:pPr>
      <w:r w:rsidRPr="00EA4200">
        <w:t>procédures adéquates ;</w:t>
      </w:r>
    </w:p>
    <w:p w:rsidR="00EA4200" w:rsidRPr="00EA4200" w:rsidRDefault="00EA4200" w:rsidP="004477C2">
      <w:pPr>
        <w:pStyle w:val="AMFDoctrineChapeau"/>
        <w:numPr>
          <w:ilvl w:val="0"/>
          <w:numId w:val="14"/>
        </w:numPr>
      </w:pPr>
      <w:r w:rsidRPr="00EA4200">
        <w:t>connaissance et compréhension de la stratégie et des actifs du FIA ;</w:t>
      </w:r>
    </w:p>
    <w:p w:rsidR="00EA4200" w:rsidRPr="00EA4200" w:rsidRDefault="00EA4200" w:rsidP="004477C2">
      <w:pPr>
        <w:pStyle w:val="AMFDoctrineChapeau"/>
        <w:numPr>
          <w:ilvl w:val="0"/>
          <w:numId w:val="14"/>
        </w:numPr>
      </w:pPr>
      <w:r w:rsidRPr="00EA4200">
        <w:t>bonne réputation.</w:t>
      </w:r>
    </w:p>
    <w:p w:rsidR="00EA4200" w:rsidRPr="00EA4200" w:rsidRDefault="00EA4200" w:rsidP="00EA4200">
      <w:pPr>
        <w:pStyle w:val="AMFDoctrineChapeau"/>
      </w:pPr>
    </w:p>
    <w:p w:rsidR="00EA4200" w:rsidRPr="00EA4200" w:rsidRDefault="00EA4200" w:rsidP="00EA4200">
      <w:pPr>
        <w:pStyle w:val="AMFDoctrineChapeau"/>
      </w:pPr>
      <w:r w:rsidRPr="00EA4200">
        <w:t>La société de gestion de portefeuille doit démontrer que lors de la sélection du délégataire pour la fonction d’évaluation, des diligences ont été menées afin de vérifier les qualifications de l’expert pour l’activité déléguée. La société de gestion de portefeuille doit fournir une analyse des conflits d’intérêts entre la société de gestion de portefeuille, le FIA et l’expert. Elle doit, par ailleurs, contrôler l’activité du délégataire et disposer de l’expérience nécessaire pour reprendre l’activité à tout moment. La procédure de sélection des délégataires décrites dans le programme d’activité de la société peut être utilisée ici.</w:t>
      </w:r>
    </w:p>
    <w:p w:rsidR="00EA4200" w:rsidRPr="00EA4200" w:rsidRDefault="00EA4200" w:rsidP="00EA4200">
      <w:pPr>
        <w:pStyle w:val="AMFDoctrineChapeau"/>
      </w:pPr>
    </w:p>
    <w:p w:rsidR="00EA4200" w:rsidRPr="00EA4200" w:rsidRDefault="00EA4200" w:rsidP="00EA4200">
      <w:pPr>
        <w:pStyle w:val="AMFDoctrineChapeau"/>
      </w:pPr>
      <w:r w:rsidRPr="00EA4200">
        <w:t>Enfin, il est rappelé que l’expert externe en évaluation respecte en permanence une charte prévue au 3° de l’article 421-31 du règlement général de l’AMF qui comprend :</w:t>
      </w:r>
    </w:p>
    <w:p w:rsidR="00EA4200" w:rsidRPr="00EA4200" w:rsidRDefault="00EA4200" w:rsidP="004477C2">
      <w:pPr>
        <w:pStyle w:val="AMFDoctrineChapeau"/>
        <w:numPr>
          <w:ilvl w:val="0"/>
          <w:numId w:val="14"/>
        </w:numPr>
      </w:pPr>
      <w:r w:rsidRPr="00EA4200">
        <w:t>une description des outils et des méthodologies d’évaluation ;</w:t>
      </w:r>
    </w:p>
    <w:p w:rsidR="00EA4200" w:rsidRPr="00EA4200" w:rsidRDefault="00EA4200" w:rsidP="004477C2">
      <w:pPr>
        <w:pStyle w:val="AMFDoctrineChapeau"/>
        <w:numPr>
          <w:ilvl w:val="0"/>
          <w:numId w:val="14"/>
        </w:numPr>
      </w:pPr>
      <w:r w:rsidRPr="00EA4200">
        <w:t>un principe d’indépendance qu’il doit respecter notamment en termes de conflits d’intérêts ;</w:t>
      </w:r>
    </w:p>
    <w:p w:rsidR="00EA4200" w:rsidRPr="00EA4200" w:rsidRDefault="00EA4200" w:rsidP="004477C2">
      <w:pPr>
        <w:pStyle w:val="AMFDoctrineChapeau"/>
        <w:numPr>
          <w:ilvl w:val="0"/>
          <w:numId w:val="14"/>
        </w:numPr>
      </w:pPr>
      <w:r w:rsidRPr="00EA4200">
        <w:t>une politique et procédure d’information par lesquelles il informe sans délai la société de toute modification de sa situation.</w:t>
      </w:r>
    </w:p>
    <w:p w:rsidR="00EA4200" w:rsidRPr="00EA4200" w:rsidRDefault="00EA4200" w:rsidP="00EA4200">
      <w:pPr>
        <w:pStyle w:val="AMFDoctrineChapeau"/>
      </w:pPr>
    </w:p>
    <w:p w:rsidR="00EA4200" w:rsidRPr="00EA4200" w:rsidRDefault="00EA4200" w:rsidP="00EA4200">
      <w:pPr>
        <w:pStyle w:val="AMFDoctrineChapeau"/>
        <w:rPr>
          <w:i/>
        </w:rPr>
      </w:pPr>
      <w:r w:rsidRPr="00EA4200">
        <w:rPr>
          <w:i/>
        </w:rPr>
        <w:br w:type="page"/>
      </w:r>
    </w:p>
    <w:p w:rsidR="00EA4200" w:rsidRPr="00EA4200" w:rsidRDefault="00EA4200" w:rsidP="00F34072">
      <w:pPr>
        <w:pStyle w:val="AMFDoctrineRfrence"/>
        <w:rPr>
          <w:i/>
        </w:rPr>
      </w:pPr>
      <w:r w:rsidRPr="00EA4200">
        <w:lastRenderedPageBreak/>
        <w:t>SECTION 2.H – Externalisation et délégation</w:t>
      </w:r>
    </w:p>
    <w:p w:rsidR="00EA4200" w:rsidRPr="00EA4200" w:rsidRDefault="00EA4200" w:rsidP="00EA4200">
      <w:pPr>
        <w:pStyle w:val="AMFDoctrineChapeau"/>
        <w:rPr>
          <w:i/>
        </w:rPr>
      </w:pPr>
    </w:p>
    <w:p w:rsidR="00EA4200" w:rsidRPr="00EA4200" w:rsidRDefault="00EA4200" w:rsidP="00EA4200">
      <w:pPr>
        <w:pStyle w:val="AMFDoctrineChapeau"/>
      </w:pPr>
      <w:r w:rsidRPr="00EA4200">
        <w:rPr>
          <w:iCs/>
        </w:rPr>
        <w:t xml:space="preserve">Ce document constitue l’annexe 2.H de l’instruction AMF DOC- </w:t>
      </w:r>
      <w:r w:rsidRPr="00EA4200">
        <w:t>2008-03 - Procédures d’agrément des sociétés de gestion de portefeuille, obligations d’information et passeport.</w:t>
      </w:r>
    </w:p>
    <w:p w:rsidR="00EA4200" w:rsidRPr="00F34072" w:rsidRDefault="00EA4200" w:rsidP="00EA4200">
      <w:pPr>
        <w:pStyle w:val="AMFDoctrineChapeau"/>
        <w:rPr>
          <w:rFonts w:asciiTheme="minorHAnsi" w:hAnsiTheme="minorHAnsi"/>
        </w:rPr>
      </w:pPr>
    </w:p>
    <w:p w:rsidR="00EA4200" w:rsidRPr="00F34072" w:rsidRDefault="00F34072" w:rsidP="00F34072">
      <w:pPr>
        <w:numPr>
          <w:ilvl w:val="0"/>
          <w:numId w:val="38"/>
        </w:numPr>
        <w:rPr>
          <w:rFonts w:asciiTheme="minorHAnsi" w:hAnsiTheme="minorHAnsi"/>
        </w:rPr>
      </w:pPr>
      <w:r w:rsidRPr="00F34072">
        <w:rPr>
          <w:rFonts w:asciiTheme="minorHAnsi" w:hAnsiTheme="minorHAnsi"/>
        </w:rPr>
        <w:t xml:space="preserve">SYNTHESE DES TACHES ET FONCTION EXTERNALISEES </w:t>
      </w:r>
    </w:p>
    <w:p w:rsidR="00EA4200" w:rsidRPr="00EA4200" w:rsidRDefault="00EA4200" w:rsidP="00EA4200">
      <w:pPr>
        <w:pStyle w:val="AMFDoctrineChapeau"/>
      </w:pPr>
    </w:p>
    <w:p w:rsidR="00EA4200" w:rsidRPr="00EA4200" w:rsidRDefault="00EA4200" w:rsidP="00EA4200">
      <w:pPr>
        <w:pStyle w:val="AMFDoctrineChapeau"/>
      </w:pPr>
      <w:r w:rsidRPr="00EA4200">
        <w:t>Il s’agit de présenter de manière générale les tâches qui auront vocation à être externalisées et les raisons de cette externalisation.</w:t>
      </w:r>
    </w:p>
    <w:p w:rsidR="00EA4200" w:rsidRPr="00EA4200" w:rsidRDefault="00EA4200" w:rsidP="00EA4200">
      <w:pPr>
        <w:pStyle w:val="AMFDoctrineChapeau"/>
      </w:pPr>
    </w:p>
    <w:p w:rsidR="00EA4200" w:rsidRPr="00EA4200" w:rsidRDefault="00EA4200" w:rsidP="00EA4200">
      <w:pPr>
        <w:pStyle w:val="AMFDoctrineChapeau"/>
      </w:pPr>
      <w:r w:rsidRPr="00EA4200">
        <w:t xml:space="preserve">Le tableau suivant précise l’organisation retenue par la société de gestion de portefeuille en matière d’externalisation de tâches ou fonctions essentielles </w:t>
      </w:r>
    </w:p>
    <w:p w:rsidR="00EA4200" w:rsidRPr="00EA4200" w:rsidRDefault="00EA4200" w:rsidP="00EA4200">
      <w:pPr>
        <w:pStyle w:val="AMFDoctrineChapeau"/>
      </w:pPr>
    </w:p>
    <w:tbl>
      <w:tblPr>
        <w:tblpPr w:leftFromText="141" w:rightFromText="141" w:vertAnchor="page" w:horzAnchor="margin" w:tblpXSpec="right" w:tblpY="567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64"/>
        <w:gridCol w:w="917"/>
        <w:gridCol w:w="5838"/>
      </w:tblGrid>
      <w:tr w:rsidR="00EA4200" w:rsidRPr="00EA4200" w:rsidTr="00F34072">
        <w:trPr>
          <w:trHeight w:val="227"/>
        </w:trPr>
        <w:tc>
          <w:tcPr>
            <w:tcW w:w="1337" w:type="pct"/>
            <w:vAlign w:val="center"/>
          </w:tcPr>
          <w:p w:rsidR="00EA4200" w:rsidRPr="00EA4200" w:rsidRDefault="00EA4200" w:rsidP="00EA4200">
            <w:pPr>
              <w:pStyle w:val="AMFDoctrineChapeau"/>
            </w:pPr>
            <w:r w:rsidRPr="00EA4200">
              <w:t xml:space="preserve">Nature des tâches ou fonctions essentielles externalisées </w:t>
            </w:r>
          </w:p>
        </w:tc>
        <w:tc>
          <w:tcPr>
            <w:tcW w:w="496" w:type="pct"/>
            <w:vAlign w:val="center"/>
          </w:tcPr>
          <w:p w:rsidR="00EA4200" w:rsidRPr="00EA4200" w:rsidRDefault="00EA4200" w:rsidP="00EA4200">
            <w:pPr>
              <w:pStyle w:val="AMFDoctrineChapeau"/>
            </w:pPr>
            <w:r w:rsidRPr="00EA4200">
              <w:t>Oui/Non</w:t>
            </w:r>
          </w:p>
        </w:tc>
        <w:tc>
          <w:tcPr>
            <w:tcW w:w="3167" w:type="pct"/>
            <w:vAlign w:val="center"/>
          </w:tcPr>
          <w:p w:rsidR="00EA4200" w:rsidRPr="00EA4200" w:rsidRDefault="00EA4200" w:rsidP="00EA4200">
            <w:pPr>
              <w:pStyle w:val="AMFDoctrineChapeau"/>
            </w:pPr>
            <w:r w:rsidRPr="00EA4200">
              <w:t>Description</w:t>
            </w:r>
          </w:p>
        </w:tc>
      </w:tr>
      <w:tr w:rsidR="00EA4200" w:rsidRPr="00EA4200" w:rsidTr="00F34072">
        <w:trPr>
          <w:trHeight w:val="674"/>
        </w:trPr>
        <w:tc>
          <w:tcPr>
            <w:tcW w:w="1337" w:type="pct"/>
            <w:vAlign w:val="center"/>
          </w:tcPr>
          <w:p w:rsidR="00EA4200" w:rsidRPr="00EA4200" w:rsidRDefault="00EA4200" w:rsidP="00EA4200">
            <w:pPr>
              <w:pStyle w:val="AMFDoctrineChapeau"/>
            </w:pPr>
            <w:r w:rsidRPr="00EA4200">
              <w:t>Fonctions de contrôle interne et de conformité</w:t>
            </w:r>
          </w:p>
        </w:tc>
        <w:tc>
          <w:tcPr>
            <w:tcW w:w="496" w:type="pct"/>
            <w:vAlign w:val="center"/>
          </w:tcPr>
          <w:p w:rsidR="00EA4200" w:rsidRPr="00EA4200" w:rsidRDefault="00EA4200" w:rsidP="00EA4200">
            <w:pPr>
              <w:pStyle w:val="AMFDoctrineChapeau"/>
            </w:pPr>
          </w:p>
        </w:tc>
        <w:tc>
          <w:tcPr>
            <w:tcW w:w="3167" w:type="pct"/>
            <w:shd w:val="clear" w:color="auto" w:fill="auto"/>
            <w:vAlign w:val="center"/>
          </w:tcPr>
          <w:p w:rsidR="00EA4200" w:rsidRPr="00EA4200" w:rsidRDefault="00EA4200" w:rsidP="00EA4200">
            <w:pPr>
              <w:pStyle w:val="AMFDoctrineChapeau"/>
            </w:pPr>
            <w:r w:rsidRPr="00EA4200">
              <w:t>Description à fournir dans la section « contrôle »</w:t>
            </w:r>
          </w:p>
        </w:tc>
      </w:tr>
      <w:tr w:rsidR="00EA4200" w:rsidRPr="00EA4200" w:rsidTr="00F34072">
        <w:trPr>
          <w:trHeight w:val="542"/>
        </w:trPr>
        <w:tc>
          <w:tcPr>
            <w:tcW w:w="1337" w:type="pct"/>
            <w:vAlign w:val="center"/>
          </w:tcPr>
          <w:p w:rsidR="00EA4200" w:rsidRPr="00EA4200" w:rsidRDefault="00EA4200" w:rsidP="00EA4200">
            <w:pPr>
              <w:pStyle w:val="AMFDoctrineChapeau"/>
            </w:pPr>
            <w:r w:rsidRPr="00EA4200">
              <w:t>Fonctions de valorisation des instruments utilisés</w:t>
            </w:r>
          </w:p>
        </w:tc>
        <w:tc>
          <w:tcPr>
            <w:tcW w:w="496" w:type="pct"/>
            <w:vAlign w:val="center"/>
          </w:tcPr>
          <w:p w:rsidR="00EA4200" w:rsidRPr="00EA4200" w:rsidRDefault="00EA4200" w:rsidP="00EA4200">
            <w:pPr>
              <w:pStyle w:val="AMFDoctrineChapeau"/>
            </w:pPr>
          </w:p>
        </w:tc>
        <w:tc>
          <w:tcPr>
            <w:tcW w:w="3167" w:type="pct"/>
            <w:shd w:val="clear" w:color="auto" w:fill="auto"/>
            <w:vAlign w:val="center"/>
          </w:tcPr>
          <w:p w:rsidR="00EA4200" w:rsidRPr="00EA4200" w:rsidRDefault="00EA4200" w:rsidP="00EA4200">
            <w:pPr>
              <w:pStyle w:val="AMFDoctrineChapeau"/>
            </w:pPr>
          </w:p>
        </w:tc>
      </w:tr>
      <w:tr w:rsidR="00EA4200" w:rsidRPr="00EA4200" w:rsidTr="00F34072">
        <w:trPr>
          <w:trHeight w:val="278"/>
        </w:trPr>
        <w:tc>
          <w:tcPr>
            <w:tcW w:w="1337" w:type="pct"/>
            <w:vAlign w:val="center"/>
          </w:tcPr>
          <w:p w:rsidR="00EA4200" w:rsidRPr="00EA4200" w:rsidRDefault="00EA4200" w:rsidP="00EA4200">
            <w:pPr>
              <w:pStyle w:val="AMFDoctrineChapeau"/>
            </w:pPr>
            <w:r w:rsidRPr="00EA4200">
              <w:t>Fonctions support, juridique et marketing</w:t>
            </w:r>
          </w:p>
        </w:tc>
        <w:tc>
          <w:tcPr>
            <w:tcW w:w="496" w:type="pct"/>
            <w:shd w:val="clear" w:color="auto" w:fill="auto"/>
            <w:vAlign w:val="center"/>
          </w:tcPr>
          <w:p w:rsidR="00EA4200" w:rsidRPr="00EA4200" w:rsidRDefault="00EA4200" w:rsidP="00EA4200">
            <w:pPr>
              <w:pStyle w:val="AMFDoctrineChapeau"/>
            </w:pPr>
          </w:p>
        </w:tc>
        <w:tc>
          <w:tcPr>
            <w:tcW w:w="3167" w:type="pct"/>
            <w:shd w:val="clear" w:color="auto" w:fill="auto"/>
            <w:vAlign w:val="center"/>
          </w:tcPr>
          <w:p w:rsidR="00EA4200" w:rsidRPr="00EA4200" w:rsidRDefault="00EA4200" w:rsidP="00EA4200">
            <w:pPr>
              <w:pStyle w:val="AMFDoctrineChapeau"/>
            </w:pPr>
          </w:p>
        </w:tc>
      </w:tr>
      <w:tr w:rsidR="00EA4200" w:rsidRPr="00EA4200" w:rsidTr="00F34072">
        <w:trPr>
          <w:trHeight w:val="959"/>
        </w:trPr>
        <w:tc>
          <w:tcPr>
            <w:tcW w:w="1337" w:type="pct"/>
            <w:vAlign w:val="center"/>
          </w:tcPr>
          <w:p w:rsidR="00EA4200" w:rsidRPr="00EA4200" w:rsidRDefault="00EA4200" w:rsidP="00EA4200">
            <w:pPr>
              <w:pStyle w:val="AMFDoctrineChapeau"/>
            </w:pPr>
            <w:r w:rsidRPr="00EA4200">
              <w:t>Informatique / Plan de continuité d’activité</w:t>
            </w:r>
          </w:p>
        </w:tc>
        <w:tc>
          <w:tcPr>
            <w:tcW w:w="496" w:type="pct"/>
            <w:shd w:val="clear" w:color="auto" w:fill="auto"/>
            <w:vAlign w:val="center"/>
          </w:tcPr>
          <w:p w:rsidR="00EA4200" w:rsidRPr="00EA4200" w:rsidRDefault="00EA4200" w:rsidP="00EA4200">
            <w:pPr>
              <w:pStyle w:val="AMFDoctrineChapeau"/>
            </w:pPr>
          </w:p>
        </w:tc>
        <w:tc>
          <w:tcPr>
            <w:tcW w:w="3167" w:type="pct"/>
            <w:shd w:val="clear" w:color="auto" w:fill="auto"/>
            <w:vAlign w:val="center"/>
          </w:tcPr>
          <w:p w:rsidR="00EA4200" w:rsidRPr="00EA4200" w:rsidRDefault="00EA4200" w:rsidP="00EA4200">
            <w:pPr>
              <w:pStyle w:val="AMFDoctrineChapeau"/>
            </w:pPr>
          </w:p>
        </w:tc>
      </w:tr>
      <w:tr w:rsidR="00EA4200" w:rsidRPr="00EA4200" w:rsidTr="00F34072">
        <w:trPr>
          <w:trHeight w:val="959"/>
        </w:trPr>
        <w:tc>
          <w:tcPr>
            <w:tcW w:w="1337" w:type="pct"/>
            <w:vAlign w:val="center"/>
          </w:tcPr>
          <w:p w:rsidR="00EA4200" w:rsidRPr="00EA4200" w:rsidRDefault="00EA4200" w:rsidP="00EA4200">
            <w:pPr>
              <w:pStyle w:val="AMFDoctrineChapeau"/>
            </w:pPr>
            <w:r w:rsidRPr="00EA4200">
              <w:t>Autres fonctions</w:t>
            </w:r>
          </w:p>
        </w:tc>
        <w:tc>
          <w:tcPr>
            <w:tcW w:w="496" w:type="pct"/>
            <w:shd w:val="clear" w:color="auto" w:fill="auto"/>
            <w:vAlign w:val="center"/>
          </w:tcPr>
          <w:p w:rsidR="00EA4200" w:rsidRPr="00EA4200" w:rsidRDefault="00EA4200" w:rsidP="00EA4200">
            <w:pPr>
              <w:pStyle w:val="AMFDoctrineChapeau"/>
            </w:pPr>
          </w:p>
        </w:tc>
        <w:tc>
          <w:tcPr>
            <w:tcW w:w="3167" w:type="pct"/>
            <w:shd w:val="clear" w:color="auto" w:fill="auto"/>
            <w:vAlign w:val="center"/>
          </w:tcPr>
          <w:p w:rsidR="00EA4200" w:rsidRPr="00EA4200" w:rsidRDefault="00EA4200" w:rsidP="00EA4200">
            <w:pPr>
              <w:pStyle w:val="AMFDoctrineChapeau"/>
            </w:pPr>
          </w:p>
        </w:tc>
      </w:tr>
    </w:tbl>
    <w:p w:rsidR="00EA4200" w:rsidRPr="00EA4200" w:rsidRDefault="00EA4200" w:rsidP="00EA4200">
      <w:pPr>
        <w:pStyle w:val="AMFDoctrineChapeau"/>
      </w:pPr>
    </w:p>
    <w:p w:rsidR="00EA4200" w:rsidRPr="00EA4200" w:rsidRDefault="00EA4200" w:rsidP="00EA4200">
      <w:pPr>
        <w:pStyle w:val="AMFDoctrineTitreNiveau1"/>
      </w:pPr>
      <w:r w:rsidRPr="00EA4200">
        <w:t xml:space="preserve">Synthèse des taches et fonctions déleguees </w:t>
      </w:r>
    </w:p>
    <w:p w:rsidR="00EA4200" w:rsidRPr="00EA4200" w:rsidRDefault="00EA4200" w:rsidP="00EA4200">
      <w:pPr>
        <w:pStyle w:val="AMFDoctrineChapeau"/>
      </w:pPr>
      <w:r w:rsidRPr="00EA4200">
        <w:t>Il s’agit de présenter de manière générale les tâches qui auront vocation à être déléguées et les raisons de cette délégation (délégation de la gestion financière, délégation de la gestion des risques et délégation de la gestion administrative et comptable).</w:t>
      </w:r>
    </w:p>
    <w:p w:rsidR="00EA4200" w:rsidRPr="00EA4200" w:rsidRDefault="00EA4200" w:rsidP="00EA4200">
      <w:pPr>
        <w:pStyle w:val="AMFDoctrineChapeau"/>
      </w:pPr>
    </w:p>
    <w:p w:rsidR="00EA4200" w:rsidRPr="00EA4200" w:rsidRDefault="00EA4200" w:rsidP="00EA4200">
      <w:pPr>
        <w:pStyle w:val="AMFDoctrineChapeau"/>
      </w:pPr>
      <w:r w:rsidRPr="00EA4200">
        <w:t>S’agissant de la délégation de la gestion financière et/ou de la gestion des risques, il est nécessaire de présenter le cadre général de la délégation (mode de sélection, suivi et évaluation du délégataire) et de réaliser un panorama des délégations données par la société de gestion de portefeuille (nom du délégataire, périmètre de la délégation et justifications de la délégation et des agréments dont dispose le délégataire).</w:t>
      </w:r>
    </w:p>
    <w:p w:rsidR="00EA4200" w:rsidRPr="00EA4200" w:rsidRDefault="00EA4200" w:rsidP="00EA4200">
      <w:pPr>
        <w:pStyle w:val="AMFDoctrineChapeau"/>
      </w:pPr>
    </w:p>
    <w:p w:rsidR="00EA4200" w:rsidRDefault="00EA4200" w:rsidP="00EA4200">
      <w:pPr>
        <w:pStyle w:val="AMFDoctrineChapeau"/>
      </w:pPr>
      <w:r w:rsidRPr="00EA4200">
        <w:t>La société de gestion de portefeuille tient à la disposition de l’AMF la convention de délégation de gestion type.</w:t>
      </w:r>
    </w:p>
    <w:p w:rsidR="00F34072" w:rsidRPr="00EA4200" w:rsidRDefault="00F34072" w:rsidP="00EA4200">
      <w:pPr>
        <w:pStyle w:val="AMFDoctrineChapeau"/>
      </w:pPr>
    </w:p>
    <w:tbl>
      <w:tblPr>
        <w:tblStyle w:val="Grilledutableau"/>
        <w:tblW w:w="9643" w:type="dxa"/>
        <w:jc w:val="center"/>
        <w:tblLook w:val="04A0" w:firstRow="1" w:lastRow="0" w:firstColumn="1" w:lastColumn="0" w:noHBand="0" w:noVBand="1"/>
      </w:tblPr>
      <w:tblGrid>
        <w:gridCol w:w="1838"/>
        <w:gridCol w:w="1682"/>
        <w:gridCol w:w="2041"/>
        <w:gridCol w:w="2041"/>
        <w:gridCol w:w="2041"/>
      </w:tblGrid>
      <w:tr w:rsidR="00F34072" w:rsidRPr="00F34072" w:rsidTr="00F34072">
        <w:trPr>
          <w:jc w:val="center"/>
        </w:trPr>
        <w:tc>
          <w:tcPr>
            <w:tcW w:w="1838" w:type="dxa"/>
          </w:tcPr>
          <w:p w:rsidR="00F34072" w:rsidRPr="00F34072" w:rsidRDefault="00F34072" w:rsidP="00F34072">
            <w:pPr>
              <w:pStyle w:val="AMFDoctrineChapeau"/>
            </w:pPr>
            <w:r w:rsidRPr="00F34072">
              <w:t>Nom du délégataire</w:t>
            </w:r>
          </w:p>
        </w:tc>
        <w:tc>
          <w:tcPr>
            <w:tcW w:w="1682" w:type="dxa"/>
          </w:tcPr>
          <w:p w:rsidR="00F34072" w:rsidRPr="00F34072" w:rsidRDefault="00F34072" w:rsidP="00F34072">
            <w:pPr>
              <w:pStyle w:val="AMFDoctrineChapeau"/>
            </w:pPr>
            <w:r w:rsidRPr="00F34072">
              <w:t>Type de délégation</w:t>
            </w:r>
          </w:p>
        </w:tc>
        <w:tc>
          <w:tcPr>
            <w:tcW w:w="2041" w:type="dxa"/>
          </w:tcPr>
          <w:p w:rsidR="00F34072" w:rsidRPr="00F34072" w:rsidRDefault="00F34072" w:rsidP="00F34072">
            <w:pPr>
              <w:pStyle w:val="AMFDoctrineChapeau"/>
            </w:pPr>
            <w:r w:rsidRPr="00F34072">
              <w:t>Nature du délégataire (SGP, PSI, Autres ?)</w:t>
            </w:r>
          </w:p>
        </w:tc>
        <w:tc>
          <w:tcPr>
            <w:tcW w:w="2041" w:type="dxa"/>
          </w:tcPr>
          <w:p w:rsidR="00F34072" w:rsidRPr="00F34072" w:rsidRDefault="00F34072" w:rsidP="00F34072">
            <w:pPr>
              <w:pStyle w:val="AMFDoctrineChapeau"/>
            </w:pPr>
            <w:r w:rsidRPr="00F34072">
              <w:t>Nationalité du délégataire</w:t>
            </w:r>
          </w:p>
        </w:tc>
        <w:tc>
          <w:tcPr>
            <w:tcW w:w="2041" w:type="dxa"/>
          </w:tcPr>
          <w:p w:rsidR="00F34072" w:rsidRPr="00F34072" w:rsidRDefault="00F34072" w:rsidP="00F34072">
            <w:pPr>
              <w:pStyle w:val="AMFDoctrineChapeau"/>
            </w:pPr>
            <w:r w:rsidRPr="00F34072">
              <w:t>Périmètre de la délégation</w:t>
            </w:r>
          </w:p>
        </w:tc>
      </w:tr>
      <w:tr w:rsidR="00F34072" w:rsidRPr="00F34072" w:rsidTr="00F34072">
        <w:trPr>
          <w:jc w:val="center"/>
        </w:trPr>
        <w:tc>
          <w:tcPr>
            <w:tcW w:w="1838" w:type="dxa"/>
          </w:tcPr>
          <w:p w:rsidR="00F34072" w:rsidRPr="00F34072" w:rsidRDefault="00F34072" w:rsidP="00F34072">
            <w:pPr>
              <w:pStyle w:val="AMFDoctrineChapeau"/>
            </w:pPr>
          </w:p>
        </w:tc>
        <w:tc>
          <w:tcPr>
            <w:tcW w:w="1682" w:type="dxa"/>
          </w:tcPr>
          <w:p w:rsidR="00F34072" w:rsidRPr="00F34072" w:rsidRDefault="00F34072" w:rsidP="00F34072">
            <w:pPr>
              <w:pStyle w:val="AMFDoctrineChapeau"/>
            </w:pPr>
          </w:p>
        </w:tc>
        <w:tc>
          <w:tcPr>
            <w:tcW w:w="2041" w:type="dxa"/>
          </w:tcPr>
          <w:p w:rsidR="00F34072" w:rsidRPr="00F34072" w:rsidRDefault="00F34072" w:rsidP="00F34072">
            <w:pPr>
              <w:pStyle w:val="AMFDoctrineChapeau"/>
            </w:pPr>
          </w:p>
        </w:tc>
        <w:tc>
          <w:tcPr>
            <w:tcW w:w="2041" w:type="dxa"/>
          </w:tcPr>
          <w:p w:rsidR="00F34072" w:rsidRPr="00F34072" w:rsidRDefault="00F34072" w:rsidP="00F34072">
            <w:pPr>
              <w:pStyle w:val="AMFDoctrineChapeau"/>
            </w:pPr>
          </w:p>
        </w:tc>
        <w:tc>
          <w:tcPr>
            <w:tcW w:w="2041" w:type="dxa"/>
          </w:tcPr>
          <w:p w:rsidR="00F34072" w:rsidRPr="00F34072" w:rsidRDefault="00F34072" w:rsidP="00F34072">
            <w:pPr>
              <w:pStyle w:val="AMFDoctrineChapeau"/>
            </w:pPr>
          </w:p>
        </w:tc>
      </w:tr>
      <w:tr w:rsidR="00F34072" w:rsidRPr="00F34072" w:rsidTr="00F34072">
        <w:trPr>
          <w:jc w:val="center"/>
        </w:trPr>
        <w:tc>
          <w:tcPr>
            <w:tcW w:w="1838" w:type="dxa"/>
          </w:tcPr>
          <w:p w:rsidR="00F34072" w:rsidRPr="00F34072" w:rsidRDefault="00F34072" w:rsidP="00F34072">
            <w:pPr>
              <w:pStyle w:val="AMFDoctrineChapeau"/>
            </w:pPr>
          </w:p>
        </w:tc>
        <w:tc>
          <w:tcPr>
            <w:tcW w:w="1682" w:type="dxa"/>
          </w:tcPr>
          <w:p w:rsidR="00F34072" w:rsidRPr="00F34072" w:rsidRDefault="00F34072" w:rsidP="00F34072">
            <w:pPr>
              <w:pStyle w:val="AMFDoctrineChapeau"/>
            </w:pPr>
          </w:p>
        </w:tc>
        <w:tc>
          <w:tcPr>
            <w:tcW w:w="2041" w:type="dxa"/>
          </w:tcPr>
          <w:p w:rsidR="00F34072" w:rsidRPr="00F34072" w:rsidRDefault="00F34072" w:rsidP="00F34072">
            <w:pPr>
              <w:pStyle w:val="AMFDoctrineChapeau"/>
            </w:pPr>
          </w:p>
        </w:tc>
        <w:tc>
          <w:tcPr>
            <w:tcW w:w="2041" w:type="dxa"/>
          </w:tcPr>
          <w:p w:rsidR="00F34072" w:rsidRPr="00F34072" w:rsidRDefault="00F34072" w:rsidP="00F34072">
            <w:pPr>
              <w:pStyle w:val="AMFDoctrineChapeau"/>
            </w:pPr>
          </w:p>
        </w:tc>
        <w:tc>
          <w:tcPr>
            <w:tcW w:w="2041" w:type="dxa"/>
          </w:tcPr>
          <w:p w:rsidR="00F34072" w:rsidRPr="00F34072" w:rsidRDefault="00F34072" w:rsidP="00F34072">
            <w:pPr>
              <w:pStyle w:val="AMFDoctrineChapeau"/>
            </w:pPr>
          </w:p>
        </w:tc>
      </w:tr>
    </w:tbl>
    <w:p w:rsidR="00EA4200" w:rsidRPr="00EA4200" w:rsidRDefault="00EA4200" w:rsidP="00EA4200">
      <w:pPr>
        <w:pStyle w:val="AMFDoctrineChapeau"/>
      </w:pPr>
    </w:p>
    <w:p w:rsidR="00EA4200" w:rsidRPr="00EA4200" w:rsidRDefault="00EA4200" w:rsidP="00EA4200">
      <w:pPr>
        <w:pStyle w:val="AMFDoctrineChapeau"/>
        <w:rPr>
          <w:b/>
        </w:rPr>
      </w:pPr>
    </w:p>
    <w:p w:rsidR="00EA4200" w:rsidRPr="00EA4200" w:rsidRDefault="00EA4200" w:rsidP="00EA4200">
      <w:pPr>
        <w:pStyle w:val="AMFDoctrineTitreNiveau1"/>
      </w:pPr>
      <w:r w:rsidRPr="00EA4200">
        <w:lastRenderedPageBreak/>
        <w:t>Exigences supplémentaires POUR les sociétés soumises intégralement à la directive AIFM</w:t>
      </w:r>
    </w:p>
    <w:p w:rsidR="00EA4200" w:rsidRPr="00EA4200" w:rsidRDefault="00EA4200" w:rsidP="00EA4200">
      <w:pPr>
        <w:pStyle w:val="AMFDoctrineChapeau"/>
      </w:pPr>
      <w:r w:rsidRPr="00EA4200">
        <w:t>Outre les points listés au point 2 ci-dessus, la société doit également produire son analyse du respect par le délégataire sélectionné des principes issus de la directive AIFM, particulièrement en matière de rémunération.</w:t>
      </w:r>
    </w:p>
    <w:p w:rsidR="00EA4200" w:rsidRPr="00EA4200" w:rsidRDefault="00EA4200" w:rsidP="00EA4200">
      <w:pPr>
        <w:pStyle w:val="AMFDoctrineChapeau"/>
      </w:pPr>
    </w:p>
    <w:p w:rsidR="00EA4200" w:rsidRPr="00EA4200" w:rsidRDefault="00EA4200" w:rsidP="00EA4200">
      <w:pPr>
        <w:pStyle w:val="AMFDoctrineChapeau"/>
      </w:pPr>
      <w:r w:rsidRPr="00EA4200">
        <w:t>Dans le cas de délégations à destination de pays tiers, un accord entre la France et ce pays doit exister.</w:t>
      </w:r>
    </w:p>
    <w:p w:rsidR="00EA4200" w:rsidRPr="00EA4200" w:rsidRDefault="00EA4200" w:rsidP="00EA4200">
      <w:pPr>
        <w:pStyle w:val="AMFDoctrineChapeau"/>
        <w:rPr>
          <w:i/>
        </w:rPr>
      </w:pPr>
    </w:p>
    <w:p w:rsidR="00EA4200" w:rsidRPr="00EA4200" w:rsidRDefault="00EA4200" w:rsidP="00EA4200">
      <w:pPr>
        <w:pStyle w:val="AMFDoctrineChapeau"/>
        <w:rPr>
          <w:i/>
        </w:rPr>
      </w:pPr>
    </w:p>
    <w:p w:rsidR="00EA4200" w:rsidRPr="00EA4200" w:rsidRDefault="00EA4200" w:rsidP="00EA4200">
      <w:pPr>
        <w:pStyle w:val="AMFDoctrineChapeau"/>
        <w:rPr>
          <w:i/>
        </w:rPr>
      </w:pPr>
      <w:r w:rsidRPr="00EA4200">
        <w:rPr>
          <w:i/>
        </w:rPr>
        <w:br w:type="page"/>
      </w:r>
    </w:p>
    <w:p w:rsidR="00EA4200" w:rsidRPr="00EA4200" w:rsidRDefault="00EA4200" w:rsidP="00F34072">
      <w:pPr>
        <w:pStyle w:val="AMFDoctrineRfrence"/>
        <w:rPr>
          <w:i/>
        </w:rPr>
      </w:pPr>
      <w:r w:rsidRPr="00EA4200">
        <w:lastRenderedPageBreak/>
        <w:t>SECTION 2.I – Conflits d’intérêts</w:t>
      </w:r>
    </w:p>
    <w:p w:rsidR="00EA4200" w:rsidRPr="00EA4200" w:rsidRDefault="00EA4200" w:rsidP="00EA4200">
      <w:pPr>
        <w:pStyle w:val="AMFDoctrineChapeau"/>
        <w:rPr>
          <w:i/>
        </w:rPr>
      </w:pPr>
    </w:p>
    <w:p w:rsidR="00EA4200" w:rsidRPr="00EA4200" w:rsidRDefault="00EA4200" w:rsidP="00EA4200">
      <w:pPr>
        <w:pStyle w:val="AMFDoctrineChapeau"/>
      </w:pPr>
      <w:r w:rsidRPr="00EA4200">
        <w:rPr>
          <w:iCs/>
        </w:rPr>
        <w:t xml:space="preserve">Ce document constitue l’annexe 2.I de l’instruction AMF DOC- </w:t>
      </w:r>
      <w:r w:rsidRPr="00EA4200">
        <w:t>2008-03 - Procédures d’agrément des sociétés de gestion de portefeuille, obligations d’information et passeport.</w:t>
      </w:r>
    </w:p>
    <w:p w:rsidR="00EA4200" w:rsidRPr="00EA4200" w:rsidRDefault="00EA4200" w:rsidP="00EA4200">
      <w:pPr>
        <w:pStyle w:val="AMFDoctrineChapeau"/>
      </w:pPr>
    </w:p>
    <w:p w:rsidR="00EA4200" w:rsidRPr="00F34072" w:rsidRDefault="00F34072" w:rsidP="00F34072">
      <w:pPr>
        <w:numPr>
          <w:ilvl w:val="0"/>
          <w:numId w:val="39"/>
        </w:numPr>
        <w:rPr>
          <w:rFonts w:asciiTheme="minorHAnsi" w:hAnsiTheme="minorHAnsi"/>
        </w:rPr>
      </w:pPr>
      <w:r w:rsidRPr="00F34072">
        <w:rPr>
          <w:rFonts w:asciiTheme="minorHAnsi" w:hAnsiTheme="minorHAnsi"/>
        </w:rPr>
        <w:t>DESCRIPTION</w:t>
      </w:r>
    </w:p>
    <w:p w:rsidR="00EA4200" w:rsidRPr="00EA4200" w:rsidRDefault="00EA4200" w:rsidP="00EA4200">
      <w:pPr>
        <w:pStyle w:val="AMFDoctrineChapeau"/>
      </w:pPr>
    </w:p>
    <w:p w:rsidR="00EA4200" w:rsidRPr="00EA4200" w:rsidRDefault="00EA4200" w:rsidP="00EA4200">
      <w:pPr>
        <w:pStyle w:val="AMFDoctrineChapeau"/>
      </w:pPr>
      <w:r w:rsidRPr="00EA4200">
        <w:t xml:space="preserve">Le programme d’activité doit préciser l’organisation de la société de gestion de portefeuille pour définir et mettre à jour la politique de conflits d’intérêts : personnes ou services en charge de la rédaction de la politique, processus de validation, périodicité d’évaluation et de mise à jour. </w:t>
      </w:r>
    </w:p>
    <w:p w:rsidR="00EA4200" w:rsidRPr="00EA4200" w:rsidRDefault="00EA4200" w:rsidP="00EA4200">
      <w:pPr>
        <w:pStyle w:val="AMFDoctrineChapeau"/>
      </w:pPr>
    </w:p>
    <w:p w:rsidR="00EA4200" w:rsidRPr="00EA4200" w:rsidRDefault="00EA4200" w:rsidP="00EA4200">
      <w:pPr>
        <w:pStyle w:val="AMFDoctrineChapeau"/>
      </w:pPr>
      <w:r w:rsidRPr="00EA4200">
        <w:t xml:space="preserve">La cartographie doit être </w:t>
      </w:r>
      <w:r w:rsidRPr="00EA4200">
        <w:rPr>
          <w:u w:val="single"/>
        </w:rPr>
        <w:t>adaptée</w:t>
      </w:r>
      <w:r w:rsidRPr="00EA4200">
        <w:t xml:space="preserve"> à l’activité de la société de gestion de portefeuille : les principaux risques et mesures d’encadrement sont décrits. Notamment, dès lors que l’organisation (moyens humains, gouvernance, participations, etc.) ou les activités (y compris accessoires) sont susceptibles d’engendrer un risque de conflits d’intérêts, la société produit son analyse des cas et les méthodes mises en œuvre d’encadrement de ces risques.</w:t>
      </w:r>
    </w:p>
    <w:p w:rsidR="00EA4200" w:rsidRPr="00EA4200" w:rsidRDefault="00EA4200" w:rsidP="00EA4200">
      <w:pPr>
        <w:pStyle w:val="AMFDoctrineChapeau"/>
      </w:pPr>
    </w:p>
    <w:p w:rsidR="00EA4200" w:rsidRPr="00EA4200" w:rsidRDefault="00EA4200" w:rsidP="00EA4200">
      <w:pPr>
        <w:pStyle w:val="AMFDoctrineChapeau"/>
        <w:rPr>
          <w:i/>
        </w:rPr>
      </w:pPr>
      <w:r w:rsidRPr="00EA4200">
        <w:rPr>
          <w:i/>
        </w:rPr>
        <w:br w:type="page"/>
      </w:r>
    </w:p>
    <w:p w:rsidR="00EA4200" w:rsidRPr="00EA4200" w:rsidRDefault="00EA4200" w:rsidP="00F34072">
      <w:pPr>
        <w:pStyle w:val="AMFDoctrineRfrence"/>
        <w:rPr>
          <w:i/>
        </w:rPr>
      </w:pPr>
      <w:r w:rsidRPr="00EA4200">
        <w:lastRenderedPageBreak/>
        <w:t>SECTION 2.J – Lutte contre le blanchiment de capitaux et le financement du terrorisme et lutte contre l’évasion et la fraude fiscales (« LCB/FT »)</w:t>
      </w:r>
    </w:p>
    <w:p w:rsidR="00EA4200" w:rsidRPr="00EA4200" w:rsidRDefault="00EA4200" w:rsidP="00EA4200">
      <w:pPr>
        <w:pStyle w:val="AMFDoctrineChapeau"/>
        <w:rPr>
          <w:i/>
        </w:rPr>
      </w:pPr>
    </w:p>
    <w:p w:rsidR="00EA4200" w:rsidRPr="00EA4200" w:rsidRDefault="00EA4200" w:rsidP="00EA4200">
      <w:pPr>
        <w:pStyle w:val="AMFDoctrineChapeau"/>
      </w:pPr>
      <w:r w:rsidRPr="00EA4200">
        <w:rPr>
          <w:iCs/>
        </w:rPr>
        <w:t xml:space="preserve">Ce document constitue l’annexe 2.J de l’instruction AMF DOC- </w:t>
      </w:r>
      <w:r w:rsidRPr="00EA4200">
        <w:t>2008-03 - Procédures d’agrément des sociétés de gestion de portefeuille, obligati</w:t>
      </w:r>
      <w:r w:rsidR="00F34072">
        <w:t>ons d’information et passeport.</w:t>
      </w:r>
    </w:p>
    <w:p w:rsidR="00EA4200" w:rsidRPr="00EA4200" w:rsidRDefault="00EA4200" w:rsidP="00EA4200">
      <w:pPr>
        <w:pStyle w:val="AMFDoctrineChapeau"/>
      </w:pPr>
    </w:p>
    <w:p w:rsidR="00EA4200" w:rsidRPr="00F34072" w:rsidRDefault="00EA4200" w:rsidP="00F34072">
      <w:pPr>
        <w:numPr>
          <w:ilvl w:val="0"/>
          <w:numId w:val="40"/>
        </w:numPr>
        <w:rPr>
          <w:rFonts w:asciiTheme="majorHAnsi" w:hAnsiTheme="majorHAnsi"/>
        </w:rPr>
      </w:pPr>
      <w:r w:rsidRPr="00F34072">
        <w:rPr>
          <w:rFonts w:asciiTheme="majorHAnsi" w:hAnsiTheme="majorHAnsi"/>
        </w:rPr>
        <w:t>PRESENTATION DU DISPOSITIF LCB-FT</w:t>
      </w:r>
    </w:p>
    <w:p w:rsidR="00EA4200" w:rsidRPr="00EA4200" w:rsidRDefault="00EA4200" w:rsidP="00EA4200">
      <w:pPr>
        <w:pStyle w:val="AMFDoctrineChapeau"/>
      </w:pPr>
    </w:p>
    <w:p w:rsidR="00EA4200" w:rsidRPr="00EA4200" w:rsidRDefault="00EA4200" w:rsidP="00EA4200">
      <w:pPr>
        <w:pStyle w:val="AMFDoctrineChapeau"/>
      </w:pPr>
      <w:r w:rsidRPr="00EA4200">
        <w:t>Le programme d’activité doit présenter le dispositif LCB/FT de la société de gestion de portefeuille et notamment :</w:t>
      </w:r>
    </w:p>
    <w:p w:rsidR="00EA4200" w:rsidRPr="00EA4200" w:rsidRDefault="00EA4200" w:rsidP="00EA4200">
      <w:pPr>
        <w:pStyle w:val="AMFDoctrineChapeau"/>
      </w:pPr>
    </w:p>
    <w:p w:rsidR="00EA4200" w:rsidRPr="00EA4200" w:rsidRDefault="00EA4200" w:rsidP="004477C2">
      <w:pPr>
        <w:pStyle w:val="AMFDoctrineChapeau"/>
        <w:numPr>
          <w:ilvl w:val="0"/>
          <w:numId w:val="13"/>
        </w:numPr>
      </w:pPr>
      <w:r w:rsidRPr="00EA4200">
        <w:t>Le dispositif d’identification et d’évaluation des risques auxquels la société est exposée, en précisant le nom du responsable de la mise en œuvre du dispositif LCB/FT ;</w:t>
      </w:r>
    </w:p>
    <w:p w:rsidR="00EA4200" w:rsidRPr="00EA4200" w:rsidRDefault="00EA4200" w:rsidP="004477C2">
      <w:pPr>
        <w:pStyle w:val="AMFDoctrineChapeau"/>
        <w:numPr>
          <w:ilvl w:val="0"/>
          <w:numId w:val="13"/>
        </w:numPr>
      </w:pPr>
      <w:r w:rsidRPr="00EA4200">
        <w:t>La classification des risques identifiés et les mesures de vigilance adaptées ;</w:t>
      </w:r>
    </w:p>
    <w:p w:rsidR="00EA4200" w:rsidRPr="00EA4200" w:rsidRDefault="00EA4200" w:rsidP="004477C2">
      <w:pPr>
        <w:pStyle w:val="AMFDoctrineChapeau"/>
        <w:numPr>
          <w:ilvl w:val="0"/>
          <w:numId w:val="13"/>
        </w:numPr>
      </w:pPr>
      <w:r w:rsidRPr="00EA4200">
        <w:t xml:space="preserve">Le dispositif de contrôle interne permanent et périodique prévu à l’article R. 561-38-4 du code monétaire et financier ; </w:t>
      </w:r>
    </w:p>
    <w:p w:rsidR="00EA4200" w:rsidRPr="00EA4200" w:rsidRDefault="00EA4200" w:rsidP="004477C2">
      <w:pPr>
        <w:pStyle w:val="AMFDoctrineChapeau"/>
        <w:numPr>
          <w:ilvl w:val="0"/>
          <w:numId w:val="13"/>
        </w:numPr>
      </w:pPr>
      <w:r w:rsidRPr="00EA4200">
        <w:t xml:space="preserve">Le dispositif relatif aux opérations suspectes en précisant les noms du correspondant et du déclarant TRACFIN ; </w:t>
      </w:r>
    </w:p>
    <w:p w:rsidR="00EA4200" w:rsidRPr="00EA4200" w:rsidRDefault="00EA4200" w:rsidP="004477C2">
      <w:pPr>
        <w:pStyle w:val="AMFDoctrineChapeau"/>
        <w:numPr>
          <w:ilvl w:val="0"/>
          <w:numId w:val="13"/>
        </w:numPr>
      </w:pPr>
      <w:r w:rsidRPr="00EA4200">
        <w:t xml:space="preserve">Les modalités d’information et de formation du personnel. </w:t>
      </w:r>
    </w:p>
    <w:p w:rsidR="00EA4200" w:rsidRPr="00EA4200" w:rsidRDefault="00EA4200" w:rsidP="00EA4200">
      <w:pPr>
        <w:pStyle w:val="AMFDoctrineChapeau"/>
        <w:rPr>
          <w:b/>
        </w:rPr>
      </w:pPr>
    </w:p>
    <w:p w:rsidR="00EA4200" w:rsidRPr="00EA4200" w:rsidRDefault="00EA4200" w:rsidP="00EA4200">
      <w:pPr>
        <w:pStyle w:val="AMFDoctrineTitreNiveau1"/>
      </w:pPr>
      <w:r w:rsidRPr="00EA4200">
        <w:t>Recours A des tiers</w:t>
      </w:r>
    </w:p>
    <w:p w:rsidR="00EA4200" w:rsidRPr="00EA4200" w:rsidRDefault="00EA4200" w:rsidP="00EA4200">
      <w:pPr>
        <w:pStyle w:val="AMFDoctrineChapeau"/>
      </w:pPr>
      <w:r w:rsidRPr="00EA4200">
        <w:t xml:space="preserve">Si la société de gestion de portefeuille envisage d’externaliser la mise en œuvre d’obligations en matière de LCB-FT ou de gel des avoirs, le programme d’activité doit préciser les prestations concernées, le nom du (ou des) prestataire(s) fournissant ces prestations, la copie (ou les projets) de contrats d’externalisation ou à défaut le cahier des charges.  </w:t>
      </w:r>
    </w:p>
    <w:p w:rsidR="00EA4200" w:rsidRPr="00EA4200" w:rsidRDefault="00EA4200" w:rsidP="00EA4200">
      <w:pPr>
        <w:pStyle w:val="AMFDoctrineChapeau"/>
      </w:pPr>
    </w:p>
    <w:p w:rsidR="00EA4200" w:rsidRPr="00EA4200" w:rsidRDefault="00EA4200" w:rsidP="00EA4200">
      <w:pPr>
        <w:pStyle w:val="AMFDoctrineChapeau"/>
      </w:pPr>
      <w:r w:rsidRPr="00EA4200">
        <w:t>Si la société de gestion de portefeuille envisage de recourir à un tiers introducteur au sens de l’article L. 561-7 du code monétaire et financier, le programme d’activité doit préciser le nom du tiers introducteur et inclure la copie (ou le projet) du contrat conclu entre la société de gestion de portefeuille et le tiers introducteur.</w:t>
      </w:r>
    </w:p>
    <w:p w:rsidR="00EA4200" w:rsidRPr="00EA4200" w:rsidRDefault="00EA4200" w:rsidP="00EA4200">
      <w:pPr>
        <w:pStyle w:val="AMFDoctrineChapeau"/>
      </w:pPr>
    </w:p>
    <w:p w:rsidR="00EA4200" w:rsidRPr="00F34072" w:rsidRDefault="00EA4200" w:rsidP="00EA4200">
      <w:pPr>
        <w:pStyle w:val="AMFDoctrineChapeau"/>
      </w:pPr>
      <w:r w:rsidRPr="00EA4200">
        <w:t>Les activités et prestations confiées à des tiers sont inclues dans le dispositif de contrôle interne de la socié</w:t>
      </w:r>
      <w:r w:rsidR="00F34072">
        <w:t xml:space="preserve">té de gestion de portefeuille. </w:t>
      </w:r>
    </w:p>
    <w:p w:rsidR="00EA4200" w:rsidRPr="00EA4200" w:rsidRDefault="00EA4200" w:rsidP="00EA4200">
      <w:pPr>
        <w:pStyle w:val="AMFDoctrineChapeau"/>
        <w:rPr>
          <w:b/>
        </w:rPr>
      </w:pPr>
    </w:p>
    <w:p w:rsidR="00EA4200" w:rsidRPr="00EA4200" w:rsidRDefault="00EA4200" w:rsidP="00EA4200">
      <w:pPr>
        <w:pStyle w:val="AMFDoctrineTitreNiveau1"/>
      </w:pPr>
      <w:r w:rsidRPr="00EA4200">
        <w:t>obligations relatives à la lutte contre l’evasion et la fraude fiscales</w:t>
      </w:r>
    </w:p>
    <w:p w:rsidR="00EA4200" w:rsidRPr="00EA4200" w:rsidRDefault="00EA4200" w:rsidP="00EA4200">
      <w:pPr>
        <w:pStyle w:val="AMFDoctrineChapeau"/>
      </w:pPr>
      <w:r w:rsidRPr="00EA4200">
        <w:t xml:space="preserve">Le programme d’activité prévoit un dispositif de contrôle interne chargé de veiller spécifiquement à la mise en place et à la bonne application des procédures internes assurant le respect des obligations d’identification et de déclaration prévues au I de l’article 1649 AC du code général des impôts et de l’obligation prévue à l’article L. 564-1 du code monétaire et financier. </w:t>
      </w:r>
    </w:p>
    <w:p w:rsidR="00EA4200" w:rsidRPr="00EA4200" w:rsidRDefault="00EA4200" w:rsidP="00EA4200">
      <w:pPr>
        <w:pStyle w:val="AMFDoctrineChapeau"/>
      </w:pPr>
    </w:p>
    <w:p w:rsidR="00EA4200" w:rsidRPr="00EA4200" w:rsidRDefault="00EA4200" w:rsidP="00EA4200">
      <w:pPr>
        <w:pStyle w:val="AMFDoctrineChapeau"/>
        <w:rPr>
          <w:i/>
        </w:rPr>
      </w:pPr>
      <w:r w:rsidRPr="00EA4200">
        <w:rPr>
          <w:i/>
        </w:rPr>
        <w:br w:type="page"/>
      </w:r>
    </w:p>
    <w:p w:rsidR="00EA4200" w:rsidRPr="00EA4200" w:rsidRDefault="00EA4200" w:rsidP="00F34072">
      <w:pPr>
        <w:pStyle w:val="AMFDoctrineRfrence"/>
        <w:rPr>
          <w:i/>
        </w:rPr>
      </w:pPr>
      <w:r w:rsidRPr="00EA4200">
        <w:lastRenderedPageBreak/>
        <w:t xml:space="preserve">SECTION 2.K – Politique de rémunération </w:t>
      </w:r>
    </w:p>
    <w:p w:rsidR="00EA4200" w:rsidRPr="00EA4200" w:rsidRDefault="00EA4200" w:rsidP="00EA4200">
      <w:pPr>
        <w:pStyle w:val="AMFDoctrineChapeau"/>
        <w:rPr>
          <w:i/>
        </w:rPr>
      </w:pPr>
    </w:p>
    <w:p w:rsidR="00EA4200" w:rsidRPr="00F34072" w:rsidRDefault="00EA4200" w:rsidP="00EA4200">
      <w:pPr>
        <w:pStyle w:val="AMFDoctrineChapeau"/>
      </w:pPr>
      <w:r w:rsidRPr="00EA4200">
        <w:rPr>
          <w:iCs/>
        </w:rPr>
        <w:t xml:space="preserve">Ce document constitue l’annexe 2.K de l’instruction AMF DOC- </w:t>
      </w:r>
      <w:r w:rsidRPr="00EA4200">
        <w:t>2008-03 - Procédures d’agrément des sociétés de gestion de portefeuille, obligati</w:t>
      </w:r>
      <w:r w:rsidR="00F34072">
        <w:t>ons d’information et passeports</w:t>
      </w:r>
    </w:p>
    <w:p w:rsidR="00EA4200" w:rsidRPr="00EA4200" w:rsidRDefault="00EA4200" w:rsidP="00EA4200">
      <w:pPr>
        <w:pStyle w:val="AMFDoctrineChapeau"/>
      </w:pPr>
    </w:p>
    <w:p w:rsidR="00EA4200" w:rsidRPr="00EA4200" w:rsidRDefault="00EA4200" w:rsidP="00EA4200">
      <w:pPr>
        <w:pStyle w:val="AMFDoctrineChapeau"/>
        <w:rPr>
          <w:u w:val="single"/>
        </w:rPr>
      </w:pPr>
      <w:r w:rsidRPr="00EA4200">
        <w:rPr>
          <w:u w:val="single"/>
        </w:rPr>
        <w:t>Textes de référence </w:t>
      </w:r>
    </w:p>
    <w:p w:rsidR="00EA4200" w:rsidRPr="00EA4200" w:rsidRDefault="00EA4200" w:rsidP="00EA4200">
      <w:pPr>
        <w:pStyle w:val="AMFDoctrineChapeau"/>
      </w:pPr>
      <w:r w:rsidRPr="00EA4200">
        <w:t>Directive 2009/65/CE (consolidée), directive 2011/61/UE, Règlement délégué (UE) n°231/2013</w:t>
      </w:r>
    </w:p>
    <w:p w:rsidR="00EA4200" w:rsidRPr="00EA4200" w:rsidRDefault="00EA4200" w:rsidP="00EA4200">
      <w:pPr>
        <w:pStyle w:val="AMFDoctrineChapeau"/>
      </w:pPr>
      <w:r w:rsidRPr="00EA4200">
        <w:t>Article L. 533-22-2 du code monétaire et financier</w:t>
      </w:r>
    </w:p>
    <w:p w:rsidR="00EA4200" w:rsidRPr="00EA4200" w:rsidRDefault="00EA4200" w:rsidP="00EA4200">
      <w:pPr>
        <w:pStyle w:val="AMFDoctrineChapeau"/>
      </w:pPr>
      <w:r w:rsidRPr="00EA4200">
        <w:t>Articles 321-125 et 319-10 du règlement général de l’AMF</w:t>
      </w:r>
    </w:p>
    <w:p w:rsidR="00EA4200" w:rsidRPr="00EA4200" w:rsidRDefault="00EA4200" w:rsidP="00EA4200">
      <w:pPr>
        <w:pStyle w:val="AMFDoctrineChapeau"/>
      </w:pPr>
      <w:r w:rsidRPr="00EA4200">
        <w:t>Position-recommandation DOC-2012-12 guide relatifs aux frais</w:t>
      </w:r>
    </w:p>
    <w:p w:rsidR="00EA4200" w:rsidRPr="00EA4200" w:rsidRDefault="00EA4200" w:rsidP="00EA4200">
      <w:pPr>
        <w:pStyle w:val="AMFDoctrineChapeau"/>
      </w:pPr>
      <w:r w:rsidRPr="00EA4200">
        <w:t>Position DOC-2016-14 concernant les bonnes politiques de rémunération au titre de la directive OPCVM</w:t>
      </w:r>
    </w:p>
    <w:p w:rsidR="00EA4200" w:rsidRPr="00EA4200" w:rsidRDefault="00EA4200" w:rsidP="00EA4200">
      <w:pPr>
        <w:pStyle w:val="AMFDoctrineChapeau"/>
      </w:pPr>
      <w:r w:rsidRPr="00EA4200">
        <w:t>Position DOC-2013-11 concernant les politiques de rémunération applicables aux gestionnaires de FIA</w:t>
      </w:r>
    </w:p>
    <w:p w:rsidR="00EA4200" w:rsidRPr="00EA4200" w:rsidRDefault="00EA4200" w:rsidP="00EA4200">
      <w:pPr>
        <w:pStyle w:val="AMFDoctrineChapeau"/>
      </w:pPr>
    </w:p>
    <w:p w:rsidR="00EA4200" w:rsidRPr="00EA4200" w:rsidRDefault="00EA4200" w:rsidP="00EA4200">
      <w:pPr>
        <w:pStyle w:val="AMFDoctrineChapeau"/>
      </w:pPr>
      <w:r w:rsidRPr="00EA4200">
        <w:t xml:space="preserve">Cette section permet aux sociétés de gestion de portefeuille souhaitant être agréées au titre de la directive 2009/65/CE, dite « directive OPCVM », ou d’être agréée au titre de la directive 2011/61/UE, dite « directive AIFM », d’intégrer à leur programme d’activité les éléments spécifiques à la politique de rémunération. </w:t>
      </w:r>
    </w:p>
    <w:p w:rsidR="00EA4200" w:rsidRPr="00EA4200" w:rsidRDefault="00EA4200" w:rsidP="00EA4200">
      <w:pPr>
        <w:pStyle w:val="AMFDoctrineChapeau"/>
      </w:pPr>
    </w:p>
    <w:p w:rsidR="00EA4200" w:rsidRPr="00EA4200" w:rsidRDefault="00EA4200" w:rsidP="00EA4200">
      <w:pPr>
        <w:pStyle w:val="AMFDoctrineChapeau"/>
      </w:pPr>
      <w:r w:rsidRPr="00EA4200">
        <w:t>La société de gestion de portefeuille décrit précisément les points suivants.</w:t>
      </w:r>
    </w:p>
    <w:p w:rsidR="00EA4200" w:rsidRPr="00EA4200" w:rsidRDefault="00EA4200" w:rsidP="00EA4200">
      <w:pPr>
        <w:pStyle w:val="AMFDoctrineChapeau"/>
      </w:pPr>
    </w:p>
    <w:p w:rsidR="00EA4200" w:rsidRPr="00F34072" w:rsidRDefault="00F34072" w:rsidP="00F34072">
      <w:pPr>
        <w:numPr>
          <w:ilvl w:val="0"/>
          <w:numId w:val="41"/>
        </w:numPr>
        <w:rPr>
          <w:rFonts w:asciiTheme="majorHAnsi" w:hAnsiTheme="majorHAnsi"/>
        </w:rPr>
      </w:pPr>
      <w:r w:rsidRPr="00F34072">
        <w:rPr>
          <w:rFonts w:asciiTheme="majorHAnsi" w:hAnsiTheme="majorHAnsi"/>
        </w:rPr>
        <w:t>PERIMETRE DU PERSONNEL IDENTIFIE</w:t>
      </w:r>
    </w:p>
    <w:p w:rsidR="00EA4200" w:rsidRPr="00EA4200" w:rsidRDefault="00EA4200" w:rsidP="00EA4200">
      <w:pPr>
        <w:pStyle w:val="AMFDoctrineChapeau"/>
        <w:rPr>
          <w:b/>
          <w:u w:val="single"/>
        </w:rPr>
      </w:pPr>
    </w:p>
    <w:p w:rsidR="00EA4200" w:rsidRPr="00EA4200" w:rsidRDefault="00EA4200" w:rsidP="00EA4200">
      <w:pPr>
        <w:pStyle w:val="AMFDoctrineChapeau"/>
      </w:pPr>
      <w:r w:rsidRPr="00EA4200">
        <w:t>Indiquer quel est le personnel identifié par la société de gestion de portefeuille, concerné par les dispositions issues de la directive en matière de rémunération.</w:t>
      </w:r>
    </w:p>
    <w:p w:rsidR="00EA4200" w:rsidRPr="00EA4200" w:rsidRDefault="00EA4200" w:rsidP="00EA4200">
      <w:pPr>
        <w:pStyle w:val="AMFDoctrineChapeau"/>
      </w:pPr>
    </w:p>
    <w:p w:rsidR="00EA4200" w:rsidRPr="00EA4200" w:rsidRDefault="00EA4200" w:rsidP="00EA4200">
      <w:pPr>
        <w:pStyle w:val="AMFDoctrineChapeau"/>
        <w:rPr>
          <w:i/>
        </w:rPr>
      </w:pPr>
      <w:r w:rsidRPr="00EA4200">
        <w:rPr>
          <w:i/>
        </w:rPr>
        <w:t xml:space="preserve">Pour rappel, les catégories de personnel suivantes doivent être incluses dans le personnel identifié, </w:t>
      </w:r>
      <w:r w:rsidRPr="00EA4200">
        <w:rPr>
          <w:i/>
          <w:u w:val="single"/>
        </w:rPr>
        <w:t>sauf si la société de gestion de portefeuille peut démontrer qu’elles n’ont pas d’incidence significative sur le profil de risque</w:t>
      </w:r>
      <w:r w:rsidRPr="00EA4200">
        <w:rPr>
          <w:i/>
        </w:rPr>
        <w:t xml:space="preserve"> des OPCVM et/ou des FIA et/ou de la société :</w:t>
      </w:r>
    </w:p>
    <w:p w:rsidR="00EA4200" w:rsidRPr="00EA4200" w:rsidRDefault="00EA4200" w:rsidP="004477C2">
      <w:pPr>
        <w:pStyle w:val="AMFDoctrineChapeau"/>
        <w:numPr>
          <w:ilvl w:val="0"/>
          <w:numId w:val="16"/>
        </w:numPr>
        <w:rPr>
          <w:i/>
        </w:rPr>
      </w:pPr>
      <w:r w:rsidRPr="00EA4200">
        <w:rPr>
          <w:i/>
        </w:rPr>
        <w:t>les dirigeants (dirigeants responsables et responsables de la gestion de portefeuille),</w:t>
      </w:r>
    </w:p>
    <w:p w:rsidR="00EA4200" w:rsidRPr="00EA4200" w:rsidRDefault="00EA4200" w:rsidP="004477C2">
      <w:pPr>
        <w:pStyle w:val="AMFDoctrineChapeau"/>
        <w:numPr>
          <w:ilvl w:val="0"/>
          <w:numId w:val="16"/>
        </w:numPr>
        <w:rPr>
          <w:i/>
        </w:rPr>
      </w:pPr>
      <w:r w:rsidRPr="00EA4200">
        <w:rPr>
          <w:i/>
        </w:rPr>
        <w:t>les responsables des fonctions support (Responsable Marketing, Responsable des Ressources Humaines, Responsable Administratif),</w:t>
      </w:r>
    </w:p>
    <w:p w:rsidR="00EA4200" w:rsidRPr="00EA4200" w:rsidRDefault="00EA4200" w:rsidP="004477C2">
      <w:pPr>
        <w:pStyle w:val="AMFDoctrineChapeau"/>
        <w:numPr>
          <w:ilvl w:val="0"/>
          <w:numId w:val="16"/>
        </w:numPr>
        <w:rPr>
          <w:i/>
        </w:rPr>
      </w:pPr>
      <w:r w:rsidRPr="00EA4200">
        <w:rPr>
          <w:i/>
        </w:rPr>
        <w:t>les gérants financiers,</w:t>
      </w:r>
    </w:p>
    <w:p w:rsidR="00EA4200" w:rsidRPr="00EA4200" w:rsidRDefault="00EA4200" w:rsidP="004477C2">
      <w:pPr>
        <w:pStyle w:val="AMFDoctrineChapeau"/>
        <w:numPr>
          <w:ilvl w:val="0"/>
          <w:numId w:val="16"/>
        </w:numPr>
        <w:rPr>
          <w:i/>
        </w:rPr>
      </w:pPr>
      <w:r w:rsidRPr="00EA4200">
        <w:rPr>
          <w:i/>
        </w:rPr>
        <w:t>le contrôleur des risques,</w:t>
      </w:r>
    </w:p>
    <w:p w:rsidR="00EA4200" w:rsidRPr="00EA4200" w:rsidRDefault="00EA4200" w:rsidP="004477C2">
      <w:pPr>
        <w:pStyle w:val="AMFDoctrineChapeau"/>
        <w:numPr>
          <w:ilvl w:val="0"/>
          <w:numId w:val="16"/>
        </w:numPr>
        <w:rPr>
          <w:i/>
        </w:rPr>
      </w:pPr>
      <w:r w:rsidRPr="00EA4200">
        <w:rPr>
          <w:i/>
        </w:rPr>
        <w:t>le RCCI,</w:t>
      </w:r>
    </w:p>
    <w:p w:rsidR="00EA4200" w:rsidRPr="00EA4200" w:rsidRDefault="00EA4200" w:rsidP="004477C2">
      <w:pPr>
        <w:pStyle w:val="AMFDoctrineChapeau"/>
        <w:numPr>
          <w:ilvl w:val="0"/>
          <w:numId w:val="16"/>
        </w:numPr>
        <w:rPr>
          <w:i/>
        </w:rPr>
      </w:pPr>
      <w:r w:rsidRPr="00EA4200">
        <w:rPr>
          <w:i/>
        </w:rPr>
        <w:t>les preneurs de risque identifiés au titre de la fourniture de services auxiliaires prévus à l'article 6, paragraphe 3, de la directive OPCVM ou à l'article 6, paragraphe 4, de la directive AIFM,</w:t>
      </w:r>
    </w:p>
    <w:p w:rsidR="00F34072" w:rsidRPr="00F34072" w:rsidRDefault="00EA4200" w:rsidP="00F34072">
      <w:pPr>
        <w:pStyle w:val="AMFDoctrineChapeau"/>
        <w:numPr>
          <w:ilvl w:val="0"/>
          <w:numId w:val="16"/>
        </w:numPr>
      </w:pPr>
      <w:r w:rsidRPr="00EA4200">
        <w:rPr>
          <w:i/>
        </w:rPr>
        <w:t>tout autre collaborateur ayant un impact significatif sur le profil de risque de la société ou des OPCVM/FIA gérés ET dont le salaire est significatif</w:t>
      </w:r>
      <w:r w:rsidRPr="00EA4200">
        <w:rPr>
          <w:i/>
          <w:vertAlign w:val="superscript"/>
        </w:rPr>
        <w:footnoteReference w:id="5"/>
      </w:r>
      <w:r w:rsidRPr="00EA4200">
        <w:rPr>
          <w:i/>
        </w:rPr>
        <w:t>. Cette catégorie de membres du personnel peut inclure, par exemple, des vendeurs, des opérateurs de marché individuels et des tables de négociation spécifiques.</w:t>
      </w:r>
    </w:p>
    <w:p w:rsidR="00EA4200" w:rsidRPr="00EA4200" w:rsidRDefault="00EA4200" w:rsidP="00EA4200">
      <w:pPr>
        <w:pStyle w:val="AMFDoctrineTitreNiveau1"/>
      </w:pPr>
      <w:r w:rsidRPr="00EA4200">
        <w:t>Types de rémunération versées par la SGP</w:t>
      </w:r>
    </w:p>
    <w:p w:rsidR="00EA4200" w:rsidRPr="00EA4200" w:rsidRDefault="00EA4200" w:rsidP="00EA4200">
      <w:pPr>
        <w:pStyle w:val="AMFDoctrineChapeau"/>
      </w:pPr>
      <w:r w:rsidRPr="00EA4200">
        <w:t>Indiquer quels sont les différents types de rémunérations versés par la société de gestion de portefeuille au personnel identifié, en distinguant la rémunération fixe de la rémunération variable.</w:t>
      </w:r>
    </w:p>
    <w:p w:rsidR="00EA4200" w:rsidRPr="00EA4200" w:rsidRDefault="00EA4200" w:rsidP="00EA4200">
      <w:pPr>
        <w:pStyle w:val="AMFDoctrineChapeau"/>
      </w:pPr>
    </w:p>
    <w:p w:rsidR="00EA4200" w:rsidRPr="00EA4200" w:rsidRDefault="00EA4200" w:rsidP="00EA4200">
      <w:pPr>
        <w:pStyle w:val="AMFDoctrineChapeau"/>
      </w:pPr>
      <w:r w:rsidRPr="00EA4200">
        <w:t>Préciser les natures des rémunérations variables versées (numéraire, actions, options, cotisations de pension discrétionnaires…)</w:t>
      </w:r>
      <w:r w:rsidRPr="00EA4200">
        <w:rPr>
          <w:vertAlign w:val="superscript"/>
        </w:rPr>
        <w:footnoteReference w:id="6"/>
      </w:r>
      <w:r w:rsidRPr="00EA4200">
        <w:t>.</w:t>
      </w:r>
    </w:p>
    <w:tbl>
      <w:tblPr>
        <w:tblStyle w:val="Grilledutableau"/>
        <w:tblW w:w="9322" w:type="dxa"/>
        <w:tblLook w:val="04A0" w:firstRow="1" w:lastRow="0" w:firstColumn="1" w:lastColumn="0" w:noHBand="0" w:noVBand="1"/>
      </w:tblPr>
      <w:tblGrid>
        <w:gridCol w:w="3107"/>
        <w:gridCol w:w="6215"/>
      </w:tblGrid>
      <w:tr w:rsidR="00F34072" w:rsidRPr="00F34072" w:rsidTr="003B1C0E">
        <w:tc>
          <w:tcPr>
            <w:tcW w:w="3107" w:type="dxa"/>
          </w:tcPr>
          <w:p w:rsidR="00F34072" w:rsidRPr="00F34072" w:rsidRDefault="00F34072" w:rsidP="00F34072">
            <w:pPr>
              <w:pStyle w:val="AMFDoctrineChapeau"/>
            </w:pPr>
            <w:r w:rsidRPr="00F34072">
              <w:lastRenderedPageBreak/>
              <w:t>Catégories de personnel concernées</w:t>
            </w:r>
          </w:p>
        </w:tc>
        <w:tc>
          <w:tcPr>
            <w:tcW w:w="6215" w:type="dxa"/>
          </w:tcPr>
          <w:p w:rsidR="00F34072" w:rsidRPr="00F34072" w:rsidRDefault="00F34072" w:rsidP="00F34072">
            <w:pPr>
              <w:pStyle w:val="AMFDoctrineChapeau"/>
            </w:pPr>
            <w:r w:rsidRPr="00F34072">
              <w:t>Rémunération variable (préciser la nature)</w:t>
            </w:r>
          </w:p>
        </w:tc>
      </w:tr>
      <w:tr w:rsidR="00F34072" w:rsidRPr="00F34072" w:rsidTr="003B1C0E">
        <w:tc>
          <w:tcPr>
            <w:tcW w:w="3107" w:type="dxa"/>
          </w:tcPr>
          <w:p w:rsidR="00F34072" w:rsidRPr="00F34072" w:rsidRDefault="00F34072" w:rsidP="00F34072">
            <w:pPr>
              <w:pStyle w:val="AMFDoctrineChapeau"/>
            </w:pPr>
          </w:p>
        </w:tc>
        <w:tc>
          <w:tcPr>
            <w:tcW w:w="6215" w:type="dxa"/>
          </w:tcPr>
          <w:p w:rsidR="00F34072" w:rsidRPr="00F34072" w:rsidRDefault="00F34072" w:rsidP="00F34072">
            <w:pPr>
              <w:pStyle w:val="AMFDoctrineChapeau"/>
            </w:pPr>
            <w:r w:rsidRPr="00F34072">
              <w:t xml:space="preserve">Oui </w:t>
            </w:r>
            <w:sdt>
              <w:sdtPr>
                <w:id w:val="-1579123278"/>
                <w14:checkbox>
                  <w14:checked w14:val="0"/>
                  <w14:checkedState w14:val="2612" w14:font="MS Gothic"/>
                  <w14:uncheckedState w14:val="2610" w14:font="MS Gothic"/>
                </w14:checkbox>
              </w:sdtPr>
              <w:sdtEndPr/>
              <w:sdtContent>
                <w:r w:rsidRPr="00F34072">
                  <w:rPr>
                    <w:rFonts w:ascii="Segoe UI Symbol" w:hAnsi="Segoe UI Symbol" w:cs="Segoe UI Symbol"/>
                  </w:rPr>
                  <w:t>☐</w:t>
                </w:r>
              </w:sdtContent>
            </w:sdt>
            <w:r w:rsidRPr="00F34072">
              <w:tab/>
              <w:t xml:space="preserve">              Non </w:t>
            </w:r>
            <w:sdt>
              <w:sdtPr>
                <w:id w:val="1854608638"/>
                <w14:checkbox>
                  <w14:checked w14:val="0"/>
                  <w14:checkedState w14:val="2612" w14:font="MS Gothic"/>
                  <w14:uncheckedState w14:val="2610" w14:font="MS Gothic"/>
                </w14:checkbox>
              </w:sdtPr>
              <w:sdtEndPr/>
              <w:sdtContent>
                <w:r w:rsidRPr="00F34072">
                  <w:rPr>
                    <w:rFonts w:ascii="Segoe UI Symbol" w:hAnsi="Segoe UI Symbol" w:cs="Segoe UI Symbol"/>
                  </w:rPr>
                  <w:t>☐</w:t>
                </w:r>
              </w:sdtContent>
            </w:sdt>
          </w:p>
          <w:p w:rsidR="00F34072" w:rsidRPr="00F34072" w:rsidRDefault="00F34072" w:rsidP="00F34072">
            <w:pPr>
              <w:pStyle w:val="AMFDoctrineChapeau"/>
            </w:pPr>
            <w:r w:rsidRPr="00F34072">
              <w:t>Nature : …</w:t>
            </w:r>
          </w:p>
        </w:tc>
      </w:tr>
      <w:tr w:rsidR="00F34072" w:rsidRPr="00F34072" w:rsidTr="003B1C0E">
        <w:tc>
          <w:tcPr>
            <w:tcW w:w="3107" w:type="dxa"/>
          </w:tcPr>
          <w:p w:rsidR="00F34072" w:rsidRPr="00F34072" w:rsidRDefault="00F34072" w:rsidP="00F34072">
            <w:pPr>
              <w:pStyle w:val="AMFDoctrineChapeau"/>
            </w:pPr>
          </w:p>
        </w:tc>
        <w:tc>
          <w:tcPr>
            <w:tcW w:w="6215" w:type="dxa"/>
          </w:tcPr>
          <w:p w:rsidR="00F34072" w:rsidRPr="00F34072" w:rsidRDefault="00F34072" w:rsidP="00F34072">
            <w:pPr>
              <w:pStyle w:val="AMFDoctrineChapeau"/>
            </w:pPr>
            <w:r w:rsidRPr="00F34072">
              <w:t xml:space="preserve">Oui </w:t>
            </w:r>
            <w:sdt>
              <w:sdtPr>
                <w:id w:val="-1378613030"/>
                <w14:checkbox>
                  <w14:checked w14:val="0"/>
                  <w14:checkedState w14:val="2612" w14:font="MS Gothic"/>
                  <w14:uncheckedState w14:val="2610" w14:font="MS Gothic"/>
                </w14:checkbox>
              </w:sdtPr>
              <w:sdtEndPr/>
              <w:sdtContent>
                <w:r w:rsidRPr="00F34072">
                  <w:rPr>
                    <w:rFonts w:ascii="Segoe UI Symbol" w:hAnsi="Segoe UI Symbol" w:cs="Segoe UI Symbol"/>
                  </w:rPr>
                  <w:t>☐</w:t>
                </w:r>
              </w:sdtContent>
            </w:sdt>
            <w:r w:rsidRPr="00F34072">
              <w:tab/>
              <w:t xml:space="preserve">              Non </w:t>
            </w:r>
            <w:sdt>
              <w:sdtPr>
                <w:id w:val="-419254498"/>
                <w14:checkbox>
                  <w14:checked w14:val="0"/>
                  <w14:checkedState w14:val="2612" w14:font="MS Gothic"/>
                  <w14:uncheckedState w14:val="2610" w14:font="MS Gothic"/>
                </w14:checkbox>
              </w:sdtPr>
              <w:sdtEndPr/>
              <w:sdtContent>
                <w:r w:rsidRPr="00F34072">
                  <w:rPr>
                    <w:rFonts w:ascii="Segoe UI Symbol" w:hAnsi="Segoe UI Symbol" w:cs="Segoe UI Symbol"/>
                  </w:rPr>
                  <w:t>☐</w:t>
                </w:r>
              </w:sdtContent>
            </w:sdt>
          </w:p>
          <w:p w:rsidR="00F34072" w:rsidRPr="00F34072" w:rsidRDefault="00F34072" w:rsidP="00F34072">
            <w:pPr>
              <w:pStyle w:val="AMFDoctrineChapeau"/>
            </w:pPr>
            <w:r w:rsidRPr="00F34072">
              <w:t>Nature : …</w:t>
            </w:r>
          </w:p>
        </w:tc>
      </w:tr>
    </w:tbl>
    <w:p w:rsidR="00EA4200" w:rsidRPr="00EA4200" w:rsidRDefault="00EA4200" w:rsidP="00EA4200">
      <w:pPr>
        <w:pStyle w:val="AMFDoctrineChapeau"/>
      </w:pPr>
    </w:p>
    <w:p w:rsidR="00EA4200" w:rsidRPr="00EA4200" w:rsidRDefault="00EA4200" w:rsidP="00EA4200">
      <w:pPr>
        <w:pStyle w:val="AMFDoctrineChapeau"/>
      </w:pPr>
      <w:r w:rsidRPr="00EA4200">
        <w:t>Le personnel identifié perçoit une rémunération explicitement</w:t>
      </w:r>
      <w:r w:rsidRPr="00EA4200">
        <w:rPr>
          <w:vertAlign w:val="superscript"/>
        </w:rPr>
        <w:footnoteReference w:id="7"/>
      </w:r>
      <w:r w:rsidRPr="00EA4200">
        <w:t xml:space="preserve"> indexée sur des commissions de surperformance liées à la gestion des OPCVM/FIA ?</w:t>
      </w:r>
    </w:p>
    <w:p w:rsidR="00EA4200" w:rsidRPr="00EA4200" w:rsidRDefault="00EA4200" w:rsidP="00EA4200">
      <w:pPr>
        <w:pStyle w:val="AMFDoctrineChapeau"/>
      </w:pPr>
      <w:r w:rsidRPr="00EA4200">
        <w:t xml:space="preserve">Oui </w:t>
      </w:r>
      <w:sdt>
        <w:sdtPr>
          <w:id w:val="-691760365"/>
          <w14:checkbox>
            <w14:checked w14:val="0"/>
            <w14:checkedState w14:val="2612" w14:font="MS Gothic"/>
            <w14:uncheckedState w14:val="2610" w14:font="MS Gothic"/>
          </w14:checkbox>
        </w:sdtPr>
        <w:sdtEndPr/>
        <w:sdtContent>
          <w:r w:rsidRPr="00EA4200">
            <w:rPr>
              <w:rFonts w:ascii="Segoe UI Symbol" w:hAnsi="Segoe UI Symbol" w:cs="Segoe UI Symbol"/>
            </w:rPr>
            <w:t>☐</w:t>
          </w:r>
        </w:sdtContent>
      </w:sdt>
      <w:r w:rsidRPr="00EA4200">
        <w:tab/>
      </w:r>
      <w:r w:rsidRPr="00EA4200">
        <w:tab/>
      </w:r>
      <w:r w:rsidRPr="00EA4200">
        <w:tab/>
      </w:r>
      <w:r w:rsidRPr="00EA4200">
        <w:tab/>
        <w:t xml:space="preserve">Non </w:t>
      </w:r>
      <w:sdt>
        <w:sdtPr>
          <w:id w:val="-1368676507"/>
          <w14:checkbox>
            <w14:checked w14:val="0"/>
            <w14:checkedState w14:val="2612" w14:font="MS Gothic"/>
            <w14:uncheckedState w14:val="2610" w14:font="MS Gothic"/>
          </w14:checkbox>
        </w:sdtPr>
        <w:sdtEndPr/>
        <w:sdtContent>
          <w:r w:rsidRPr="00EA4200">
            <w:rPr>
              <w:rFonts w:ascii="Segoe UI Symbol" w:hAnsi="Segoe UI Symbol" w:cs="Segoe UI Symbol"/>
            </w:rPr>
            <w:t>☐</w:t>
          </w:r>
        </w:sdtContent>
      </w:sdt>
    </w:p>
    <w:p w:rsidR="00EA4200" w:rsidRPr="00EA4200" w:rsidRDefault="00EA4200" w:rsidP="00EA4200">
      <w:pPr>
        <w:pStyle w:val="AMFDoctrineChapeau"/>
      </w:pPr>
    </w:p>
    <w:p w:rsidR="00EA4200" w:rsidRPr="00EA4200" w:rsidRDefault="00EA4200" w:rsidP="00EA4200">
      <w:pPr>
        <w:pStyle w:val="AMFDoctrineChapeau"/>
      </w:pPr>
      <w:r w:rsidRPr="00EA4200">
        <w:t>Le cas échéant, sont-elles en ligne avec la position AMF n° 2012-12 – Guide relatif aux frais et assurent-elles un alignement d’intérêts avec les investisseurs ?</w:t>
      </w:r>
    </w:p>
    <w:p w:rsidR="00EA4200" w:rsidRPr="00EA4200" w:rsidRDefault="00EA4200" w:rsidP="00EA4200">
      <w:pPr>
        <w:pStyle w:val="AMFDoctrineChapeau"/>
      </w:pPr>
      <w:r w:rsidRPr="00EA4200">
        <w:t xml:space="preserve">Oui </w:t>
      </w:r>
      <w:sdt>
        <w:sdtPr>
          <w:id w:val="138460820"/>
          <w14:checkbox>
            <w14:checked w14:val="0"/>
            <w14:checkedState w14:val="2612" w14:font="MS Gothic"/>
            <w14:uncheckedState w14:val="2610" w14:font="MS Gothic"/>
          </w14:checkbox>
        </w:sdtPr>
        <w:sdtEndPr/>
        <w:sdtContent>
          <w:r w:rsidRPr="00EA4200">
            <w:rPr>
              <w:rFonts w:ascii="Segoe UI Symbol" w:hAnsi="Segoe UI Symbol" w:cs="Segoe UI Symbol"/>
            </w:rPr>
            <w:t>☐</w:t>
          </w:r>
        </w:sdtContent>
      </w:sdt>
      <w:r w:rsidRPr="00EA4200">
        <w:tab/>
      </w:r>
      <w:r w:rsidRPr="00EA4200">
        <w:tab/>
      </w:r>
      <w:r w:rsidRPr="00EA4200">
        <w:tab/>
      </w:r>
      <w:r w:rsidRPr="00EA4200">
        <w:tab/>
        <w:t xml:space="preserve">Non </w:t>
      </w:r>
      <w:sdt>
        <w:sdtPr>
          <w:id w:val="-1863810871"/>
          <w14:checkbox>
            <w14:checked w14:val="0"/>
            <w14:checkedState w14:val="2612" w14:font="MS Gothic"/>
            <w14:uncheckedState w14:val="2610" w14:font="MS Gothic"/>
          </w14:checkbox>
        </w:sdtPr>
        <w:sdtEndPr/>
        <w:sdtContent>
          <w:r w:rsidRPr="00EA4200">
            <w:rPr>
              <w:rFonts w:ascii="Segoe UI Symbol" w:hAnsi="Segoe UI Symbol" w:cs="Segoe UI Symbol"/>
            </w:rPr>
            <w:t>☐</w:t>
          </w:r>
        </w:sdtContent>
      </w:sdt>
    </w:p>
    <w:p w:rsidR="00EA4200" w:rsidRPr="00EA4200" w:rsidRDefault="00EA4200" w:rsidP="00EA4200">
      <w:pPr>
        <w:pStyle w:val="AMFDoctrineChapeau"/>
      </w:pPr>
    </w:p>
    <w:p w:rsidR="00EA4200" w:rsidRPr="00EA4200" w:rsidRDefault="00EA4200" w:rsidP="00EA4200">
      <w:pPr>
        <w:pStyle w:val="AMFDoctrineTitreNiveau1"/>
      </w:pPr>
      <w:r w:rsidRPr="00EA4200">
        <w:t>Application du principe de proportionnalité</w:t>
      </w:r>
    </w:p>
    <w:p w:rsidR="00EA4200" w:rsidRPr="00EA4200" w:rsidRDefault="00EA4200" w:rsidP="00EA4200">
      <w:pPr>
        <w:pStyle w:val="AMFDoctrineChapeau"/>
      </w:pPr>
      <w:r w:rsidRPr="00EA4200">
        <w:t>Indiquer si la société souhaite invoquer le principe de proportionnalité, en dissociant la proportionnalité relative aux caractéristiques de la société de celle relative aux différentes catégories de personnel.</w:t>
      </w:r>
    </w:p>
    <w:p w:rsidR="00EA4200" w:rsidRPr="00EA4200" w:rsidRDefault="00EA4200" w:rsidP="00EA4200">
      <w:pPr>
        <w:pStyle w:val="AMFDoctrineChapeau"/>
      </w:pPr>
    </w:p>
    <w:p w:rsidR="00EA4200" w:rsidRPr="00EA4200" w:rsidRDefault="00EA4200" w:rsidP="00EA4200">
      <w:pPr>
        <w:pStyle w:val="AMFDoctrineChapeau"/>
      </w:pPr>
      <w:r w:rsidRPr="00EA4200">
        <w:t>Préciser les critères ayant permis de l’invoquer,</w:t>
      </w:r>
    </w:p>
    <w:p w:rsidR="00EA4200" w:rsidRPr="00EA4200" w:rsidRDefault="00EA4200" w:rsidP="00EA4200">
      <w:pPr>
        <w:pStyle w:val="AMFDoctrineChapeau"/>
      </w:pPr>
      <w:r w:rsidRPr="00EA4200">
        <w:t>Au niveau de la société :</w:t>
      </w:r>
    </w:p>
    <w:p w:rsidR="00EA4200" w:rsidRPr="00EA4200" w:rsidRDefault="00EA4200" w:rsidP="004477C2">
      <w:pPr>
        <w:pStyle w:val="AMFDoctrineChapeau"/>
        <w:numPr>
          <w:ilvl w:val="0"/>
          <w:numId w:val="17"/>
        </w:numPr>
      </w:pPr>
      <w:r w:rsidRPr="00EA4200">
        <w:t>Taille de la SGP (nombre de collaborateurs, nombre de preneurs de risques), montant des encours (d’OPCVM et d’actifs gérés sous mandat, lorsque la société demande à être soumise à la directive OPCVM ; ou de FIA, y compris l’effet de levier, et d’actifs gérés sous mandat, lorsque la société demande à être soumise à la directive AIFM)</w:t>
      </w:r>
    </w:p>
    <w:p w:rsidR="00EA4200" w:rsidRPr="00EA4200" w:rsidRDefault="00EA4200" w:rsidP="004477C2">
      <w:pPr>
        <w:pStyle w:val="AMFDoctrineChapeau"/>
        <w:numPr>
          <w:ilvl w:val="0"/>
          <w:numId w:val="17"/>
        </w:numPr>
      </w:pPr>
      <w:r w:rsidRPr="00EA4200">
        <w:t>Nature, portée et complexité des activités développées,</w:t>
      </w:r>
    </w:p>
    <w:p w:rsidR="00EA4200" w:rsidRPr="00EA4200" w:rsidRDefault="00EA4200" w:rsidP="00EA4200">
      <w:pPr>
        <w:pStyle w:val="AMFDoctrineChapeau"/>
      </w:pPr>
      <w:r w:rsidRPr="00EA4200">
        <w:t>Au niveau des collaborateurs :</w:t>
      </w:r>
    </w:p>
    <w:p w:rsidR="00EA4200" w:rsidRPr="00EA4200" w:rsidRDefault="00EA4200" w:rsidP="004477C2">
      <w:pPr>
        <w:pStyle w:val="AMFDoctrineChapeau"/>
        <w:numPr>
          <w:ilvl w:val="0"/>
          <w:numId w:val="18"/>
        </w:numPr>
      </w:pPr>
      <w:r w:rsidRPr="00EA4200">
        <w:t>Structure de la rémunération des membres du personnel (montant de rémunération variable et/ou pourcentage de rémunération variable par rapport à la rémunération fixe).</w:t>
      </w:r>
    </w:p>
    <w:p w:rsidR="00EA4200" w:rsidRPr="00EA4200" w:rsidRDefault="00EA4200" w:rsidP="00EA4200">
      <w:pPr>
        <w:pStyle w:val="AMFDoctrineChapeau"/>
      </w:pPr>
    </w:p>
    <w:p w:rsidR="00EA4200" w:rsidRPr="00EA4200" w:rsidRDefault="00EA4200" w:rsidP="00EA4200">
      <w:pPr>
        <w:pStyle w:val="AMFDoctrineChapeau"/>
      </w:pPr>
      <w:r w:rsidRPr="00EA4200">
        <w:t>La société de gestion de portefeuille invoque le principe de proportionnalité prévu au III de l’article 321-125 et au III de l’article 319-10 du règlement général de l’AMF :</w:t>
      </w:r>
      <w:r w:rsidRPr="00EA4200">
        <w:tab/>
      </w:r>
      <w:r w:rsidRPr="00EA4200">
        <w:tab/>
      </w:r>
      <w:r w:rsidRPr="00EA4200">
        <w:tab/>
      </w:r>
    </w:p>
    <w:p w:rsidR="00EA4200" w:rsidRPr="00EA4200" w:rsidRDefault="00EA4200" w:rsidP="00EA4200">
      <w:pPr>
        <w:pStyle w:val="AMFDoctrineChapeau"/>
      </w:pPr>
      <w:r w:rsidRPr="00EA4200">
        <w:t xml:space="preserve">Oui </w:t>
      </w:r>
      <w:sdt>
        <w:sdtPr>
          <w:id w:val="187029410"/>
          <w14:checkbox>
            <w14:checked w14:val="0"/>
            <w14:checkedState w14:val="2612" w14:font="MS Gothic"/>
            <w14:uncheckedState w14:val="2610" w14:font="MS Gothic"/>
          </w14:checkbox>
        </w:sdtPr>
        <w:sdtEndPr/>
        <w:sdtContent>
          <w:r w:rsidRPr="00EA4200">
            <w:rPr>
              <w:rFonts w:ascii="Segoe UI Symbol" w:hAnsi="Segoe UI Symbol" w:cs="Segoe UI Symbol"/>
            </w:rPr>
            <w:t>☐</w:t>
          </w:r>
        </w:sdtContent>
      </w:sdt>
      <w:r w:rsidRPr="00EA4200">
        <w:tab/>
      </w:r>
      <w:r w:rsidRPr="00EA4200">
        <w:tab/>
      </w:r>
      <w:r w:rsidRPr="00EA4200">
        <w:tab/>
      </w:r>
      <w:r w:rsidRPr="00EA4200">
        <w:tab/>
        <w:t xml:space="preserve">Non </w:t>
      </w:r>
      <w:sdt>
        <w:sdtPr>
          <w:id w:val="133611097"/>
          <w14:checkbox>
            <w14:checked w14:val="0"/>
            <w14:checkedState w14:val="2612" w14:font="MS Gothic"/>
            <w14:uncheckedState w14:val="2610" w14:font="MS Gothic"/>
          </w14:checkbox>
        </w:sdtPr>
        <w:sdtEndPr/>
        <w:sdtContent>
          <w:r w:rsidRPr="00EA4200">
            <w:rPr>
              <w:rFonts w:ascii="Segoe UI Symbol" w:hAnsi="Segoe UI Symbol" w:cs="Segoe UI Symbol"/>
            </w:rPr>
            <w:t>☐</w:t>
          </w:r>
        </w:sdtContent>
      </w:sdt>
    </w:p>
    <w:p w:rsidR="00EA4200" w:rsidRPr="00EA4200" w:rsidRDefault="00EA4200" w:rsidP="00EA4200">
      <w:pPr>
        <w:pStyle w:val="AMFDoctrineChapeau"/>
      </w:pPr>
    </w:p>
    <w:p w:rsidR="00EA4200" w:rsidRPr="00EA4200" w:rsidRDefault="00EA4200" w:rsidP="00EA4200">
      <w:pPr>
        <w:pStyle w:val="AMFDoctrineChapeau"/>
      </w:pPr>
      <w:r w:rsidRPr="00EA4200">
        <w:t>Si la SGP est agréée également au titre de la directive AIFM, le principe de proportionnalité a-t-il été appliqué lors de son agrément au titre de ladite directive ?</w:t>
      </w:r>
    </w:p>
    <w:p w:rsidR="00EA4200" w:rsidRPr="00EA4200" w:rsidRDefault="00EA4200" w:rsidP="00EA4200">
      <w:pPr>
        <w:pStyle w:val="AMFDoctrineChapeau"/>
      </w:pPr>
      <w:r w:rsidRPr="00EA4200">
        <w:t xml:space="preserve">Oui </w:t>
      </w:r>
      <w:sdt>
        <w:sdtPr>
          <w:id w:val="178549312"/>
          <w14:checkbox>
            <w14:checked w14:val="0"/>
            <w14:checkedState w14:val="2612" w14:font="MS Gothic"/>
            <w14:uncheckedState w14:val="2610" w14:font="MS Gothic"/>
          </w14:checkbox>
        </w:sdtPr>
        <w:sdtEndPr/>
        <w:sdtContent>
          <w:r w:rsidRPr="00EA4200">
            <w:rPr>
              <w:rFonts w:ascii="Segoe UI Symbol" w:hAnsi="Segoe UI Symbol" w:cs="Segoe UI Symbol"/>
            </w:rPr>
            <w:t>☐</w:t>
          </w:r>
        </w:sdtContent>
      </w:sdt>
      <w:r w:rsidRPr="00EA4200">
        <w:tab/>
      </w:r>
      <w:r w:rsidRPr="00EA4200">
        <w:tab/>
      </w:r>
      <w:r w:rsidRPr="00EA4200">
        <w:tab/>
      </w:r>
      <w:r w:rsidRPr="00EA4200">
        <w:tab/>
        <w:t xml:space="preserve">Non </w:t>
      </w:r>
      <w:sdt>
        <w:sdtPr>
          <w:id w:val="1289473833"/>
          <w14:checkbox>
            <w14:checked w14:val="0"/>
            <w14:checkedState w14:val="2612" w14:font="MS Gothic"/>
            <w14:uncheckedState w14:val="2610" w14:font="MS Gothic"/>
          </w14:checkbox>
        </w:sdtPr>
        <w:sdtEndPr/>
        <w:sdtContent>
          <w:r w:rsidRPr="00EA4200">
            <w:rPr>
              <w:rFonts w:ascii="Segoe UI Symbol" w:hAnsi="Segoe UI Symbol" w:cs="Segoe UI Symbol"/>
            </w:rPr>
            <w:t>☐</w:t>
          </w:r>
        </w:sdtContent>
      </w:sdt>
    </w:p>
    <w:p w:rsidR="00EA4200" w:rsidRPr="00EA4200" w:rsidRDefault="00EA4200" w:rsidP="00EA4200">
      <w:pPr>
        <w:pStyle w:val="AMFDoctrineChapeau"/>
      </w:pPr>
    </w:p>
    <w:p w:rsidR="00EA4200" w:rsidRPr="00EA4200" w:rsidRDefault="00EA4200" w:rsidP="00EA4200">
      <w:pPr>
        <w:pStyle w:val="AMFDoctrineChapeau"/>
      </w:pPr>
      <w:r w:rsidRPr="00EA4200">
        <w:t>Si la SGP est agréée au titre de la directive OPCVM, le principe de proportionnalité a-t-il été appliqué lors de son agrément au titre de ladite directive ?</w:t>
      </w:r>
    </w:p>
    <w:p w:rsidR="00EA4200" w:rsidRPr="00EA4200" w:rsidRDefault="00EA4200" w:rsidP="00EA4200">
      <w:pPr>
        <w:pStyle w:val="AMFDoctrineChapeau"/>
      </w:pPr>
      <w:r w:rsidRPr="00EA4200">
        <w:t xml:space="preserve">Oui </w:t>
      </w:r>
      <w:sdt>
        <w:sdtPr>
          <w:id w:val="-1899422649"/>
          <w14:checkbox>
            <w14:checked w14:val="0"/>
            <w14:checkedState w14:val="2612" w14:font="MS Gothic"/>
            <w14:uncheckedState w14:val="2610" w14:font="MS Gothic"/>
          </w14:checkbox>
        </w:sdtPr>
        <w:sdtEndPr/>
        <w:sdtContent>
          <w:r w:rsidRPr="00EA4200">
            <w:rPr>
              <w:rFonts w:ascii="Segoe UI Symbol" w:hAnsi="Segoe UI Symbol" w:cs="Segoe UI Symbol"/>
            </w:rPr>
            <w:t>☐</w:t>
          </w:r>
        </w:sdtContent>
      </w:sdt>
      <w:r w:rsidRPr="00EA4200">
        <w:tab/>
      </w:r>
      <w:r w:rsidRPr="00EA4200">
        <w:tab/>
      </w:r>
      <w:r w:rsidRPr="00EA4200">
        <w:tab/>
      </w:r>
      <w:r w:rsidRPr="00EA4200">
        <w:tab/>
        <w:t xml:space="preserve">Non </w:t>
      </w:r>
      <w:sdt>
        <w:sdtPr>
          <w:id w:val="481813165"/>
          <w14:checkbox>
            <w14:checked w14:val="0"/>
            <w14:checkedState w14:val="2612" w14:font="MS Gothic"/>
            <w14:uncheckedState w14:val="2610" w14:font="MS Gothic"/>
          </w14:checkbox>
        </w:sdtPr>
        <w:sdtEndPr/>
        <w:sdtContent>
          <w:r w:rsidRPr="00EA4200">
            <w:rPr>
              <w:rFonts w:ascii="Segoe UI Symbol" w:hAnsi="Segoe UI Symbol" w:cs="Segoe UI Symbol"/>
            </w:rPr>
            <w:t>☐</w:t>
          </w:r>
        </w:sdtContent>
      </w:sdt>
    </w:p>
    <w:p w:rsidR="00EA4200" w:rsidRDefault="00EA4200" w:rsidP="00EA4200">
      <w:pPr>
        <w:pStyle w:val="AMFDoctrineChapeau"/>
      </w:pPr>
    </w:p>
    <w:p w:rsidR="00F34072" w:rsidRDefault="00F34072" w:rsidP="00EA4200">
      <w:pPr>
        <w:pStyle w:val="AMFDoctrineChapeau"/>
      </w:pPr>
    </w:p>
    <w:p w:rsidR="00F34072" w:rsidRPr="00EA4200" w:rsidRDefault="00F34072" w:rsidP="00EA4200">
      <w:pPr>
        <w:pStyle w:val="AMFDoctrineChapeau"/>
      </w:pPr>
    </w:p>
    <w:tbl>
      <w:tblPr>
        <w:tblStyle w:val="Grilledutableau"/>
        <w:tblW w:w="9322" w:type="dxa"/>
        <w:tblLook w:val="04A0" w:firstRow="1" w:lastRow="0" w:firstColumn="1" w:lastColumn="0" w:noHBand="0" w:noVBand="1"/>
      </w:tblPr>
      <w:tblGrid>
        <w:gridCol w:w="2660"/>
        <w:gridCol w:w="6662"/>
      </w:tblGrid>
      <w:tr w:rsidR="00F34072" w:rsidRPr="00F34072" w:rsidTr="003B1C0E">
        <w:tc>
          <w:tcPr>
            <w:tcW w:w="2660" w:type="dxa"/>
          </w:tcPr>
          <w:p w:rsidR="00F34072" w:rsidRPr="00F34072" w:rsidRDefault="00F34072" w:rsidP="00F34072">
            <w:pPr>
              <w:pStyle w:val="AMFDoctrineChapeau"/>
              <w:rPr>
                <w:b/>
              </w:rPr>
            </w:pPr>
            <w:r w:rsidRPr="00F34072">
              <w:rPr>
                <w:b/>
              </w:rPr>
              <w:lastRenderedPageBreak/>
              <w:t xml:space="preserve">Critères </w:t>
            </w:r>
          </w:p>
        </w:tc>
        <w:tc>
          <w:tcPr>
            <w:tcW w:w="6662" w:type="dxa"/>
          </w:tcPr>
          <w:p w:rsidR="00F34072" w:rsidRPr="00F34072" w:rsidRDefault="00F34072" w:rsidP="00F34072">
            <w:pPr>
              <w:pStyle w:val="AMFDoctrineChapeau"/>
              <w:rPr>
                <w:b/>
              </w:rPr>
            </w:pPr>
            <w:r w:rsidRPr="00F34072">
              <w:rPr>
                <w:b/>
              </w:rPr>
              <w:t>Justifications</w:t>
            </w:r>
          </w:p>
        </w:tc>
      </w:tr>
      <w:tr w:rsidR="00F34072" w:rsidRPr="00F34072" w:rsidTr="003B1C0E">
        <w:tc>
          <w:tcPr>
            <w:tcW w:w="2660" w:type="dxa"/>
          </w:tcPr>
          <w:p w:rsidR="00F34072" w:rsidRPr="00F34072" w:rsidRDefault="00F34072" w:rsidP="00F34072">
            <w:pPr>
              <w:pStyle w:val="AMFDoctrineChapeau"/>
            </w:pPr>
            <w:r w:rsidRPr="00F34072">
              <w:t xml:space="preserve">Taille de la SGP  </w:t>
            </w:r>
          </w:p>
          <w:p w:rsidR="00F34072" w:rsidRPr="00F34072" w:rsidRDefault="00F34072" w:rsidP="00F34072">
            <w:pPr>
              <w:pStyle w:val="AMFDoctrineChapeau"/>
            </w:pPr>
          </w:p>
        </w:tc>
        <w:tc>
          <w:tcPr>
            <w:tcW w:w="6662" w:type="dxa"/>
          </w:tcPr>
          <w:p w:rsidR="00F34072" w:rsidRPr="00F34072" w:rsidRDefault="00F34072" w:rsidP="00F34072">
            <w:pPr>
              <w:pStyle w:val="AMFDoctrineChapeau"/>
            </w:pPr>
            <w:r w:rsidRPr="00F34072">
              <w:t>Encours des OPCVM : …</w:t>
            </w:r>
          </w:p>
          <w:p w:rsidR="00F34072" w:rsidRPr="00F34072" w:rsidRDefault="00F34072" w:rsidP="00F34072">
            <w:pPr>
              <w:pStyle w:val="AMFDoctrineChapeau"/>
            </w:pPr>
            <w:r w:rsidRPr="00F34072">
              <w:t>Encours des FIA (y compris l’effet de levier): …</w:t>
            </w:r>
          </w:p>
          <w:p w:rsidR="00F34072" w:rsidRPr="00F34072" w:rsidRDefault="00F34072" w:rsidP="00F34072">
            <w:pPr>
              <w:pStyle w:val="AMFDoctrineChapeau"/>
              <w:rPr>
                <w:i/>
              </w:rPr>
            </w:pPr>
            <w:r w:rsidRPr="00F34072">
              <w:t>Encours en gestion sous mandat : …</w:t>
            </w:r>
          </w:p>
        </w:tc>
      </w:tr>
      <w:tr w:rsidR="00F34072" w:rsidRPr="00F34072" w:rsidTr="003B1C0E">
        <w:tc>
          <w:tcPr>
            <w:tcW w:w="2660" w:type="dxa"/>
          </w:tcPr>
          <w:p w:rsidR="00F34072" w:rsidRPr="00F34072" w:rsidRDefault="00F34072" w:rsidP="00F34072">
            <w:pPr>
              <w:pStyle w:val="AMFDoctrineChapeau"/>
            </w:pPr>
            <w:r w:rsidRPr="00F34072">
              <w:t>Nombre de collaborateurs</w:t>
            </w:r>
          </w:p>
        </w:tc>
        <w:tc>
          <w:tcPr>
            <w:tcW w:w="6662" w:type="dxa"/>
          </w:tcPr>
          <w:p w:rsidR="00F34072" w:rsidRPr="00F34072" w:rsidRDefault="00F34072" w:rsidP="00F34072">
            <w:pPr>
              <w:pStyle w:val="AMFDoctrineChapeau"/>
              <w:rPr>
                <w:i/>
              </w:rPr>
            </w:pPr>
          </w:p>
        </w:tc>
      </w:tr>
      <w:tr w:rsidR="00F34072" w:rsidRPr="00F34072" w:rsidTr="003B1C0E">
        <w:tc>
          <w:tcPr>
            <w:tcW w:w="2660" w:type="dxa"/>
          </w:tcPr>
          <w:p w:rsidR="00F34072" w:rsidRPr="00F34072" w:rsidRDefault="00F34072" w:rsidP="00F34072">
            <w:pPr>
              <w:pStyle w:val="AMFDoctrineChapeau"/>
            </w:pPr>
            <w:r w:rsidRPr="00F34072">
              <w:t>Nombre et catégorie des collaborateurs identifiés </w:t>
            </w:r>
          </w:p>
        </w:tc>
        <w:tc>
          <w:tcPr>
            <w:tcW w:w="6662" w:type="dxa"/>
          </w:tcPr>
          <w:p w:rsidR="00F34072" w:rsidRPr="00F34072" w:rsidRDefault="00F34072" w:rsidP="00F34072">
            <w:pPr>
              <w:pStyle w:val="AMFDoctrineChapeau"/>
              <w:rPr>
                <w:i/>
              </w:rPr>
            </w:pPr>
          </w:p>
        </w:tc>
      </w:tr>
      <w:tr w:rsidR="00F34072" w:rsidRPr="00F34072" w:rsidTr="003B1C0E">
        <w:tc>
          <w:tcPr>
            <w:tcW w:w="2660" w:type="dxa"/>
          </w:tcPr>
          <w:p w:rsidR="00F34072" w:rsidRPr="00F34072" w:rsidRDefault="00F34072" w:rsidP="00F34072">
            <w:pPr>
              <w:pStyle w:val="AMFDoctrineChapeau"/>
              <w:rPr>
                <w:i/>
              </w:rPr>
            </w:pPr>
            <w:r w:rsidRPr="00F34072">
              <w:t>Nature, portée et complexité des activités développées – types de stratégies de gestion</w:t>
            </w:r>
          </w:p>
        </w:tc>
        <w:tc>
          <w:tcPr>
            <w:tcW w:w="6662" w:type="dxa"/>
          </w:tcPr>
          <w:p w:rsidR="00F34072" w:rsidRPr="00F34072" w:rsidRDefault="00F34072" w:rsidP="00F34072">
            <w:pPr>
              <w:pStyle w:val="AMFDoctrineChapeau"/>
              <w:rPr>
                <w:i/>
              </w:rPr>
            </w:pPr>
          </w:p>
        </w:tc>
      </w:tr>
      <w:tr w:rsidR="00F34072" w:rsidRPr="00F34072" w:rsidTr="003B1C0E">
        <w:tc>
          <w:tcPr>
            <w:tcW w:w="2660" w:type="dxa"/>
          </w:tcPr>
          <w:p w:rsidR="00F34072" w:rsidRPr="00F34072" w:rsidRDefault="00F34072" w:rsidP="00F34072">
            <w:pPr>
              <w:pStyle w:val="AMFDoctrineChapeau"/>
            </w:pPr>
            <w:r w:rsidRPr="00F34072">
              <w:t>Structure de la rémunération des membres du personnel :</w:t>
            </w:r>
          </w:p>
          <w:p w:rsidR="00F34072" w:rsidRPr="00F34072" w:rsidRDefault="00F34072" w:rsidP="00F34072">
            <w:pPr>
              <w:pStyle w:val="AMFDoctrineChapeau"/>
            </w:pPr>
            <w:r w:rsidRPr="00F34072">
              <w:t>- montant de rémunération variable maximum en euros,</w:t>
            </w:r>
          </w:p>
          <w:p w:rsidR="00F34072" w:rsidRPr="00F34072" w:rsidRDefault="00F34072" w:rsidP="00F34072">
            <w:pPr>
              <w:pStyle w:val="AMFDoctrineChapeau"/>
              <w:rPr>
                <w:i/>
              </w:rPr>
            </w:pPr>
            <w:r w:rsidRPr="00F34072">
              <w:t>- pourcentage maximum de rémunération variable par rapport à la rémunération fixe.</w:t>
            </w:r>
          </w:p>
        </w:tc>
        <w:tc>
          <w:tcPr>
            <w:tcW w:w="6662" w:type="dxa"/>
          </w:tcPr>
          <w:p w:rsidR="00F34072" w:rsidRPr="00F34072" w:rsidRDefault="00F34072" w:rsidP="00F34072">
            <w:pPr>
              <w:pStyle w:val="AMFDoctrineChapeau"/>
            </w:pPr>
            <w:r w:rsidRPr="00F34072">
              <w:t>Montant maximum de rémunération variable du personnel identifié en euros : …..</w:t>
            </w:r>
          </w:p>
          <w:p w:rsidR="00F34072" w:rsidRPr="00F34072" w:rsidRDefault="00F34072" w:rsidP="00F34072">
            <w:pPr>
              <w:pStyle w:val="AMFDoctrineChapeau"/>
              <w:rPr>
                <w:i/>
              </w:rPr>
            </w:pPr>
            <w:r w:rsidRPr="00F34072">
              <w:rPr>
                <w:i/>
              </w:rPr>
              <w:t>(Commentaire éventuel) :</w:t>
            </w:r>
          </w:p>
          <w:p w:rsidR="00F34072" w:rsidRPr="00F34072" w:rsidRDefault="00F34072" w:rsidP="00F34072">
            <w:pPr>
              <w:pStyle w:val="AMFDoctrineChapeau"/>
            </w:pPr>
          </w:p>
          <w:p w:rsidR="00F34072" w:rsidRPr="00F34072" w:rsidRDefault="00F34072" w:rsidP="00F34072">
            <w:pPr>
              <w:pStyle w:val="AMFDoctrineChapeau"/>
            </w:pPr>
            <w:r w:rsidRPr="00F34072">
              <w:t xml:space="preserve">Absence de montant maximum : </w:t>
            </w:r>
            <w:sdt>
              <w:sdtPr>
                <w:id w:val="-335457965"/>
                <w14:checkbox>
                  <w14:checked w14:val="0"/>
                  <w14:checkedState w14:val="2612" w14:font="MS Gothic"/>
                  <w14:uncheckedState w14:val="2610" w14:font="MS Gothic"/>
                </w14:checkbox>
              </w:sdtPr>
              <w:sdtEndPr/>
              <w:sdtContent>
                <w:r w:rsidRPr="00F34072">
                  <w:rPr>
                    <w:rFonts w:ascii="Segoe UI Symbol" w:hAnsi="Segoe UI Symbol" w:cs="Segoe UI Symbol"/>
                  </w:rPr>
                  <w:t>☐</w:t>
                </w:r>
              </w:sdtContent>
            </w:sdt>
            <w:r w:rsidRPr="00F34072">
              <w:t xml:space="preserve">                         </w:t>
            </w:r>
          </w:p>
          <w:p w:rsidR="00F34072" w:rsidRPr="00F34072" w:rsidRDefault="00F34072" w:rsidP="00F34072">
            <w:pPr>
              <w:pStyle w:val="AMFDoctrineChapeau"/>
            </w:pPr>
          </w:p>
          <w:p w:rsidR="00F34072" w:rsidRPr="00F34072" w:rsidRDefault="00F34072" w:rsidP="00F34072">
            <w:pPr>
              <w:pStyle w:val="AMFDoctrineChapeau"/>
            </w:pPr>
            <w:r w:rsidRPr="00F34072">
              <w:t>Pourcentage maximum de rémunération variable du personnel identifié : …..</w:t>
            </w:r>
          </w:p>
          <w:p w:rsidR="00F34072" w:rsidRPr="00F34072" w:rsidRDefault="00F34072" w:rsidP="00F34072">
            <w:pPr>
              <w:pStyle w:val="AMFDoctrineChapeau"/>
              <w:rPr>
                <w:i/>
              </w:rPr>
            </w:pPr>
            <w:r w:rsidRPr="00F34072">
              <w:rPr>
                <w:i/>
              </w:rPr>
              <w:t>(Commentaire éventuel) :</w:t>
            </w:r>
          </w:p>
          <w:p w:rsidR="00F34072" w:rsidRPr="00F34072" w:rsidRDefault="00F34072" w:rsidP="00F34072">
            <w:pPr>
              <w:pStyle w:val="AMFDoctrineChapeau"/>
            </w:pPr>
          </w:p>
          <w:p w:rsidR="00F34072" w:rsidRPr="00F34072" w:rsidRDefault="00F34072" w:rsidP="00F34072">
            <w:pPr>
              <w:pStyle w:val="AMFDoctrineChapeau"/>
            </w:pPr>
            <w:r w:rsidRPr="00F34072">
              <w:t xml:space="preserve">Absence de pourcentage maximum : </w:t>
            </w:r>
            <w:sdt>
              <w:sdtPr>
                <w:id w:val="849992114"/>
                <w14:checkbox>
                  <w14:checked w14:val="0"/>
                  <w14:checkedState w14:val="2612" w14:font="MS Gothic"/>
                  <w14:uncheckedState w14:val="2610" w14:font="MS Gothic"/>
                </w14:checkbox>
              </w:sdtPr>
              <w:sdtEndPr/>
              <w:sdtContent>
                <w:r w:rsidRPr="00F34072">
                  <w:rPr>
                    <w:rFonts w:ascii="Segoe UI Symbol" w:hAnsi="Segoe UI Symbol" w:cs="Segoe UI Symbol"/>
                  </w:rPr>
                  <w:t>☐</w:t>
                </w:r>
              </w:sdtContent>
            </w:sdt>
            <w:r w:rsidRPr="00F34072">
              <w:t xml:space="preserve">                         </w:t>
            </w:r>
          </w:p>
          <w:p w:rsidR="00F34072" w:rsidRPr="00F34072" w:rsidRDefault="00F34072" w:rsidP="00F34072">
            <w:pPr>
              <w:pStyle w:val="AMFDoctrineChapeau"/>
              <w:rPr>
                <w:i/>
              </w:rPr>
            </w:pPr>
          </w:p>
        </w:tc>
      </w:tr>
    </w:tbl>
    <w:p w:rsidR="00EA4200" w:rsidRPr="00EA4200" w:rsidRDefault="00EA4200" w:rsidP="00EA4200">
      <w:pPr>
        <w:pStyle w:val="AMFDoctrineChapeau"/>
      </w:pPr>
    </w:p>
    <w:p w:rsidR="00EA4200" w:rsidRPr="00EA4200" w:rsidRDefault="00EA4200" w:rsidP="00EA4200">
      <w:pPr>
        <w:pStyle w:val="AMFDoctrineTitreNiveau1"/>
      </w:pPr>
      <w:r w:rsidRPr="00EA4200">
        <w:t>MOdalités de versement de la rémunération variable</w:t>
      </w:r>
    </w:p>
    <w:p w:rsidR="00EA4200" w:rsidRPr="00EA4200" w:rsidRDefault="00EA4200" w:rsidP="00EA4200">
      <w:pPr>
        <w:pStyle w:val="AMFDoctrineChapeau"/>
      </w:pPr>
      <w:r w:rsidRPr="00EA4200">
        <w:t>Présenter les modalités de versement de la rémunération variable, si applicable :</w:t>
      </w:r>
    </w:p>
    <w:p w:rsidR="00EA4200" w:rsidRPr="00EA4200" w:rsidRDefault="00EA4200" w:rsidP="004477C2">
      <w:pPr>
        <w:pStyle w:val="AMFDoctrineChapeau"/>
        <w:numPr>
          <w:ilvl w:val="0"/>
          <w:numId w:val="15"/>
        </w:numPr>
        <w:rPr>
          <w:i/>
        </w:rPr>
      </w:pPr>
      <w:r w:rsidRPr="00EA4200">
        <w:t>Indiquer le calendrier de report de paiement (durée de report, proportion de rémunération variable reportée et forme de rémunération variable reportée),</w:t>
      </w:r>
    </w:p>
    <w:p w:rsidR="00EA4200" w:rsidRPr="00EA4200" w:rsidRDefault="00EA4200" w:rsidP="004477C2">
      <w:pPr>
        <w:pStyle w:val="AMFDoctrineChapeau"/>
        <w:numPr>
          <w:ilvl w:val="0"/>
          <w:numId w:val="15"/>
        </w:numPr>
        <w:rPr>
          <w:i/>
        </w:rPr>
      </w:pPr>
      <w:r w:rsidRPr="00EA4200">
        <w:t>Indiquer si les versements s’effectuent en numéraire ou en instruments financiers,</w:t>
      </w:r>
    </w:p>
    <w:p w:rsidR="00EA4200" w:rsidRPr="00EA4200" w:rsidRDefault="00EA4200" w:rsidP="004477C2">
      <w:pPr>
        <w:pStyle w:val="AMFDoctrineChapeau"/>
        <w:numPr>
          <w:ilvl w:val="0"/>
          <w:numId w:val="15"/>
        </w:numPr>
        <w:rPr>
          <w:i/>
        </w:rPr>
      </w:pPr>
      <w:r w:rsidRPr="00EA4200">
        <w:t>Détailler la politique de rétention,</w:t>
      </w:r>
    </w:p>
    <w:p w:rsidR="00EA4200" w:rsidRPr="00F34072" w:rsidRDefault="00EA4200" w:rsidP="004477C2">
      <w:pPr>
        <w:pStyle w:val="AMFDoctrineChapeau"/>
        <w:numPr>
          <w:ilvl w:val="0"/>
          <w:numId w:val="15"/>
        </w:numPr>
        <w:rPr>
          <w:i/>
        </w:rPr>
      </w:pPr>
      <w:r w:rsidRPr="00EA4200">
        <w:t>Préciser les modalités d’ajustement au risque a posteriori.</w:t>
      </w:r>
    </w:p>
    <w:p w:rsidR="00F34072" w:rsidRPr="00EA4200" w:rsidRDefault="00F34072" w:rsidP="00F34072">
      <w:pPr>
        <w:pStyle w:val="AMFDoctrineChapeau"/>
        <w:ind w:left="1080"/>
        <w:rPr>
          <w:i/>
        </w:rPr>
      </w:pPr>
    </w:p>
    <w:tbl>
      <w:tblPr>
        <w:tblStyle w:val="Grilledutableau"/>
        <w:tblW w:w="0" w:type="auto"/>
        <w:tblLook w:val="04A0" w:firstRow="1" w:lastRow="0" w:firstColumn="1" w:lastColumn="0" w:noHBand="0" w:noVBand="1"/>
      </w:tblPr>
      <w:tblGrid>
        <w:gridCol w:w="2660"/>
        <w:gridCol w:w="6552"/>
      </w:tblGrid>
      <w:tr w:rsidR="00F34072" w:rsidRPr="0039033D" w:rsidTr="003B1C0E">
        <w:tc>
          <w:tcPr>
            <w:tcW w:w="2660" w:type="dxa"/>
          </w:tcPr>
          <w:p w:rsidR="00F34072" w:rsidRPr="0039033D" w:rsidRDefault="00F34072" w:rsidP="00F34072">
            <w:pPr>
              <w:pStyle w:val="AMFDoctrineChapeau"/>
              <w:rPr>
                <w:b/>
              </w:rPr>
            </w:pPr>
            <w:r w:rsidRPr="0039033D">
              <w:rPr>
                <w:b/>
              </w:rPr>
              <w:t>Procédures de versement</w:t>
            </w:r>
          </w:p>
        </w:tc>
        <w:tc>
          <w:tcPr>
            <w:tcW w:w="6552" w:type="dxa"/>
          </w:tcPr>
          <w:p w:rsidR="00F34072" w:rsidRPr="0039033D" w:rsidRDefault="00F34072" w:rsidP="00F34072">
            <w:pPr>
              <w:pStyle w:val="AMFDoctrineChapeau"/>
              <w:rPr>
                <w:b/>
              </w:rPr>
            </w:pPr>
            <w:r w:rsidRPr="0039033D">
              <w:rPr>
                <w:b/>
              </w:rPr>
              <w:t>Explications</w:t>
            </w:r>
          </w:p>
        </w:tc>
      </w:tr>
      <w:tr w:rsidR="00F34072" w:rsidRPr="0039033D" w:rsidTr="003B1C0E">
        <w:tc>
          <w:tcPr>
            <w:tcW w:w="2660" w:type="dxa"/>
          </w:tcPr>
          <w:p w:rsidR="00F34072" w:rsidRPr="0039033D" w:rsidRDefault="00F34072" w:rsidP="00F34072">
            <w:pPr>
              <w:pStyle w:val="AMFDoctrineChapeau"/>
            </w:pPr>
            <w:r w:rsidRPr="0039033D">
              <w:t>Part de rémunération variable versée en numéraire et en instruments financiers</w:t>
            </w:r>
          </w:p>
          <w:p w:rsidR="00F34072" w:rsidRPr="0039033D" w:rsidRDefault="00F34072" w:rsidP="00F34072">
            <w:pPr>
              <w:pStyle w:val="AMFDoctrineChapeau"/>
            </w:pPr>
          </w:p>
        </w:tc>
        <w:tc>
          <w:tcPr>
            <w:tcW w:w="6552" w:type="dxa"/>
          </w:tcPr>
          <w:p w:rsidR="00F34072" w:rsidRPr="0039033D" w:rsidRDefault="00F34072" w:rsidP="00F34072">
            <w:pPr>
              <w:pStyle w:val="AMFDoctrineChapeau"/>
              <w:rPr>
                <w:i/>
              </w:rPr>
            </w:pPr>
            <w:r w:rsidRPr="0039033D">
              <w:rPr>
                <w:i/>
              </w:rPr>
              <w:t>Pour rappel, au moins 50 % de la composante variable de la rémunération, consiste en des parts ou des actions de l'OPCVM/FIA concerné, en une participation équivalente, ou en des instruments liés aux actions ou en des instruments non numéraires équivalents présentant des incitations aussi efficaces.</w:t>
            </w:r>
          </w:p>
          <w:p w:rsidR="00F34072" w:rsidRPr="0039033D" w:rsidRDefault="00F34072" w:rsidP="00F34072">
            <w:pPr>
              <w:pStyle w:val="AMFDoctrineChapeau"/>
              <w:rPr>
                <w:i/>
              </w:rPr>
            </w:pPr>
          </w:p>
        </w:tc>
      </w:tr>
      <w:tr w:rsidR="00F34072" w:rsidRPr="0039033D" w:rsidTr="003B1C0E">
        <w:tc>
          <w:tcPr>
            <w:tcW w:w="2660" w:type="dxa"/>
          </w:tcPr>
          <w:p w:rsidR="00F34072" w:rsidRPr="0039033D" w:rsidRDefault="00F34072" w:rsidP="00F34072">
            <w:pPr>
              <w:pStyle w:val="AMFDoctrineChapeau"/>
            </w:pPr>
            <w:r w:rsidRPr="0039033D">
              <w:t>Proportion de rémunération variable reportée</w:t>
            </w:r>
          </w:p>
        </w:tc>
        <w:tc>
          <w:tcPr>
            <w:tcW w:w="6552" w:type="dxa"/>
          </w:tcPr>
          <w:p w:rsidR="00F34072" w:rsidRPr="0039033D" w:rsidRDefault="00F34072" w:rsidP="00F34072">
            <w:pPr>
              <w:pStyle w:val="AMFDoctrineChapeau"/>
              <w:rPr>
                <w:i/>
              </w:rPr>
            </w:pPr>
            <w:r w:rsidRPr="0039033D">
              <w:rPr>
                <w:i/>
              </w:rPr>
              <w:t xml:space="preserve">Pour rappel, au moins 40 % de la composante variable de la rémunération est reporté. </w:t>
            </w:r>
          </w:p>
          <w:p w:rsidR="00F34072" w:rsidRPr="0039033D" w:rsidRDefault="00F34072" w:rsidP="00F34072">
            <w:pPr>
              <w:pStyle w:val="AMFDoctrineChapeau"/>
              <w:rPr>
                <w:i/>
              </w:rPr>
            </w:pPr>
          </w:p>
          <w:p w:rsidR="00F34072" w:rsidRPr="0039033D" w:rsidRDefault="00F34072" w:rsidP="00F34072">
            <w:pPr>
              <w:pStyle w:val="AMFDoctrineChapeau"/>
              <w:rPr>
                <w:i/>
              </w:rPr>
            </w:pPr>
          </w:p>
          <w:p w:rsidR="00F34072" w:rsidRPr="0039033D" w:rsidRDefault="00F34072" w:rsidP="00F34072">
            <w:pPr>
              <w:pStyle w:val="AMFDoctrineChapeau"/>
              <w:rPr>
                <w:i/>
              </w:rPr>
            </w:pPr>
          </w:p>
        </w:tc>
      </w:tr>
      <w:tr w:rsidR="00F34072" w:rsidRPr="0039033D" w:rsidTr="003B1C0E">
        <w:tc>
          <w:tcPr>
            <w:tcW w:w="2660" w:type="dxa"/>
          </w:tcPr>
          <w:p w:rsidR="00F34072" w:rsidRPr="0039033D" w:rsidRDefault="00F34072" w:rsidP="00F34072">
            <w:pPr>
              <w:pStyle w:val="AMFDoctrineChapeau"/>
            </w:pPr>
            <w:r w:rsidRPr="0039033D">
              <w:t>Durée de report</w:t>
            </w:r>
          </w:p>
        </w:tc>
        <w:tc>
          <w:tcPr>
            <w:tcW w:w="6552" w:type="dxa"/>
          </w:tcPr>
          <w:p w:rsidR="00F34072" w:rsidRPr="0039033D" w:rsidRDefault="00F34072" w:rsidP="00F34072">
            <w:pPr>
              <w:pStyle w:val="AMFDoctrineChapeau"/>
              <w:rPr>
                <w:i/>
              </w:rPr>
            </w:pPr>
            <w:r w:rsidRPr="0039033D">
              <w:rPr>
                <w:i/>
              </w:rPr>
              <w:t>Pour rappel, la durée de report est d’au moins 3 ans.</w:t>
            </w:r>
            <w:r w:rsidRPr="0039033D" w:rsidDel="00FD2DFC">
              <w:rPr>
                <w:i/>
              </w:rPr>
              <w:t xml:space="preserve"> </w:t>
            </w:r>
          </w:p>
        </w:tc>
      </w:tr>
      <w:tr w:rsidR="00F34072" w:rsidRPr="0039033D" w:rsidTr="003B1C0E">
        <w:tc>
          <w:tcPr>
            <w:tcW w:w="2660" w:type="dxa"/>
          </w:tcPr>
          <w:p w:rsidR="00F34072" w:rsidRPr="0039033D" w:rsidRDefault="00F34072" w:rsidP="00F34072">
            <w:pPr>
              <w:pStyle w:val="AMFDoctrineChapeau"/>
            </w:pPr>
            <w:r w:rsidRPr="0039033D">
              <w:t xml:space="preserve">Détails de la politique de rétention, le cas échéant </w:t>
            </w:r>
          </w:p>
        </w:tc>
        <w:tc>
          <w:tcPr>
            <w:tcW w:w="6552" w:type="dxa"/>
          </w:tcPr>
          <w:p w:rsidR="00F34072" w:rsidRPr="0039033D" w:rsidRDefault="00F34072" w:rsidP="00F34072">
            <w:pPr>
              <w:pStyle w:val="AMFDoctrineChapeau"/>
              <w:rPr>
                <w:i/>
              </w:rPr>
            </w:pPr>
            <w:r w:rsidRPr="0039033D">
              <w:rPr>
                <w:i/>
              </w:rPr>
              <w:t>Pour rappel, la période de rétention est la période durant laquelle la rémunération variable qui a déjà été acquise et versée sous forme d’instruments ne peut être vendue.</w:t>
            </w:r>
          </w:p>
          <w:p w:rsidR="00F34072" w:rsidRPr="0039033D" w:rsidRDefault="00F34072" w:rsidP="00F34072">
            <w:pPr>
              <w:pStyle w:val="AMFDoctrineChapeau"/>
              <w:rPr>
                <w:i/>
              </w:rPr>
            </w:pPr>
          </w:p>
        </w:tc>
      </w:tr>
      <w:tr w:rsidR="00F34072" w:rsidRPr="0039033D" w:rsidTr="003B1C0E">
        <w:tc>
          <w:tcPr>
            <w:tcW w:w="2660" w:type="dxa"/>
          </w:tcPr>
          <w:p w:rsidR="00F34072" w:rsidRPr="0039033D" w:rsidRDefault="00F34072" w:rsidP="00F34072">
            <w:pPr>
              <w:pStyle w:val="AMFDoctrineChapeau"/>
            </w:pPr>
            <w:r w:rsidRPr="0039033D">
              <w:t>Modalité d’ajustement au risque a posteriori</w:t>
            </w:r>
          </w:p>
        </w:tc>
        <w:tc>
          <w:tcPr>
            <w:tcW w:w="6552" w:type="dxa"/>
          </w:tcPr>
          <w:p w:rsidR="00F34072" w:rsidRPr="0039033D" w:rsidRDefault="00F34072" w:rsidP="00F34072">
            <w:pPr>
              <w:pStyle w:val="AMFDoctrineChapeau"/>
              <w:rPr>
                <w:i/>
              </w:rPr>
            </w:pPr>
            <w:r w:rsidRPr="0039033D">
              <w:rPr>
                <w:i/>
              </w:rPr>
              <w:t xml:space="preserve">Pour rappel, la rémunération variable, y compris la part reportée, n'est payée ou acquise que si son montant est compatible avec la situation financière de la </w:t>
            </w:r>
            <w:r w:rsidRPr="0039033D">
              <w:rPr>
                <w:i/>
              </w:rPr>
              <w:lastRenderedPageBreak/>
              <w:t>SGP et si elle est justifiée par les performances de l'unité opérationnelle, des portefeuilles qu’elle gère et de la personne concernée.</w:t>
            </w:r>
          </w:p>
          <w:p w:rsidR="00F34072" w:rsidRPr="0039033D" w:rsidRDefault="00F34072" w:rsidP="00F34072">
            <w:pPr>
              <w:pStyle w:val="AMFDoctrineChapeau"/>
              <w:rPr>
                <w:i/>
              </w:rPr>
            </w:pPr>
            <w:r w:rsidRPr="0039033D">
              <w:rPr>
                <w:i/>
              </w:rPr>
              <w:t>Le montant total des rémunérations variables est en général considérablement réduit lorsque la société de gestion de portefeuille et/ou les portefeuilles qu’elle gère enregistrent des performances financières médiocres ou négatives.</w:t>
            </w:r>
          </w:p>
        </w:tc>
      </w:tr>
    </w:tbl>
    <w:p w:rsidR="00EA4200" w:rsidRPr="00EA4200" w:rsidRDefault="00EA4200" w:rsidP="00EA4200">
      <w:pPr>
        <w:pStyle w:val="AMFDoctrineChapeau"/>
        <w:rPr>
          <w:i/>
        </w:rPr>
      </w:pPr>
    </w:p>
    <w:p w:rsidR="00EA4200" w:rsidRPr="00EA4200" w:rsidRDefault="00EA4200" w:rsidP="00EA4200">
      <w:pPr>
        <w:pStyle w:val="AMFDoctrineTitreNiveau1"/>
      </w:pPr>
      <w:r w:rsidRPr="00EA4200">
        <w:t>Gouvernance et CReation d’un comité de remuneration</w:t>
      </w:r>
    </w:p>
    <w:p w:rsidR="00EA4200" w:rsidRDefault="00EA4200" w:rsidP="00EA4200">
      <w:pPr>
        <w:pStyle w:val="AMFDoctrineChapeau"/>
      </w:pPr>
      <w:r w:rsidRPr="00EA4200">
        <w:t xml:space="preserve">La société de gestion déclare se conformer au point I, 3) de l’article 321-125 (lorsque la société est agréée au titre de la directive OPCVM) et/ou aux points I 3) et 4) de l’article 319-10 (lorsque la société est agréée au titre de la directive AIFM) du règlement général de l’AMF relatif à la gouvernance de la rémunération : </w:t>
      </w:r>
      <w:r w:rsidRPr="00EA4200">
        <w:tab/>
      </w:r>
    </w:p>
    <w:p w:rsidR="0039033D" w:rsidRPr="00EA4200" w:rsidRDefault="0039033D" w:rsidP="00EA4200">
      <w:pPr>
        <w:pStyle w:val="AMFDoctrineChapeau"/>
      </w:pPr>
    </w:p>
    <w:p w:rsidR="00EA4200" w:rsidRPr="00EA4200" w:rsidRDefault="00EA4200" w:rsidP="00EA4200">
      <w:pPr>
        <w:pStyle w:val="AMFDoctrineChapeau"/>
      </w:pPr>
      <w:r w:rsidRPr="00EA4200">
        <w:t xml:space="preserve">Attestation de conformité   </w:t>
      </w:r>
      <w:sdt>
        <w:sdtPr>
          <w:id w:val="-1231385761"/>
          <w14:checkbox>
            <w14:checked w14:val="0"/>
            <w14:checkedState w14:val="2612" w14:font="MS Gothic"/>
            <w14:uncheckedState w14:val="2610" w14:font="MS Gothic"/>
          </w14:checkbox>
        </w:sdtPr>
        <w:sdtEndPr/>
        <w:sdtContent>
          <w:r w:rsidRPr="00EA4200">
            <w:rPr>
              <w:rFonts w:ascii="Segoe UI Symbol" w:hAnsi="Segoe UI Symbol" w:cs="Segoe UI Symbol"/>
            </w:rPr>
            <w:t>☐</w:t>
          </w:r>
        </w:sdtContent>
      </w:sdt>
      <w:r w:rsidRPr="00EA4200">
        <w:tab/>
      </w:r>
    </w:p>
    <w:p w:rsidR="00EA4200" w:rsidRPr="00EA4200" w:rsidRDefault="00EA4200" w:rsidP="00EA4200">
      <w:pPr>
        <w:pStyle w:val="AMFDoctrineChapeau"/>
      </w:pPr>
    </w:p>
    <w:p w:rsidR="00EA4200" w:rsidRDefault="00EA4200" w:rsidP="00EA4200">
      <w:pPr>
        <w:pStyle w:val="AMFDoctrineChapeau"/>
      </w:pPr>
      <w:r w:rsidRPr="00EA4200">
        <w:t>La société invoque le principe de proportionnalité afin de ne pas constituer un comité de rémunération, mentionné au point I, 3) de l’article 321-125 (lorsque la société est agréée au titre de la directive OPCVM) et/ou au point I, 4) de l’article 319-19(lorsque la société est agréée au titre de la directive AIFM) du règlement général de l’AMF :</w:t>
      </w:r>
    </w:p>
    <w:p w:rsidR="0039033D" w:rsidRPr="00EA4200" w:rsidRDefault="0039033D" w:rsidP="00EA4200">
      <w:pPr>
        <w:pStyle w:val="AMFDoctrineChapeau"/>
      </w:pPr>
    </w:p>
    <w:p w:rsidR="00EA4200" w:rsidRPr="00EA4200" w:rsidRDefault="00EA4200" w:rsidP="00EA4200">
      <w:pPr>
        <w:pStyle w:val="AMFDoctrineChapeau"/>
      </w:pPr>
      <w:r w:rsidRPr="00EA4200">
        <w:t xml:space="preserve">Oui </w:t>
      </w:r>
      <w:sdt>
        <w:sdtPr>
          <w:id w:val="-2089840817"/>
          <w14:checkbox>
            <w14:checked w14:val="0"/>
            <w14:checkedState w14:val="2612" w14:font="MS Gothic"/>
            <w14:uncheckedState w14:val="2610" w14:font="MS Gothic"/>
          </w14:checkbox>
        </w:sdtPr>
        <w:sdtEndPr/>
        <w:sdtContent>
          <w:r w:rsidRPr="00EA4200">
            <w:rPr>
              <w:rFonts w:ascii="Segoe UI Symbol" w:hAnsi="Segoe UI Symbol" w:cs="Segoe UI Symbol"/>
            </w:rPr>
            <w:t>☐</w:t>
          </w:r>
        </w:sdtContent>
      </w:sdt>
      <w:r w:rsidRPr="00EA4200">
        <w:tab/>
      </w:r>
      <w:r w:rsidRPr="00EA4200">
        <w:tab/>
      </w:r>
      <w:r w:rsidRPr="00EA4200">
        <w:tab/>
      </w:r>
      <w:r w:rsidRPr="00EA4200">
        <w:tab/>
        <w:t xml:space="preserve">Non </w:t>
      </w:r>
      <w:sdt>
        <w:sdtPr>
          <w:id w:val="456919381"/>
          <w14:checkbox>
            <w14:checked w14:val="0"/>
            <w14:checkedState w14:val="2612" w14:font="MS Gothic"/>
            <w14:uncheckedState w14:val="2610" w14:font="MS Gothic"/>
          </w14:checkbox>
        </w:sdtPr>
        <w:sdtEndPr/>
        <w:sdtContent>
          <w:r w:rsidRPr="00EA4200">
            <w:rPr>
              <w:rFonts w:ascii="Segoe UI Symbol" w:hAnsi="Segoe UI Symbol" w:cs="Segoe UI Symbol"/>
            </w:rPr>
            <w:t>☐</w:t>
          </w:r>
        </w:sdtContent>
      </w:sdt>
    </w:p>
    <w:p w:rsidR="00EA4200" w:rsidRPr="00EA4200" w:rsidRDefault="00EA4200" w:rsidP="00EA4200">
      <w:pPr>
        <w:pStyle w:val="AMFDoctrineChapeau"/>
      </w:pPr>
    </w:p>
    <w:p w:rsidR="00EA4200" w:rsidRPr="00EA4200" w:rsidRDefault="00EA4200" w:rsidP="00EA4200">
      <w:pPr>
        <w:pStyle w:val="AMFDoctrineChapeau"/>
      </w:pPr>
      <w:r w:rsidRPr="00EA4200">
        <w:t>Si oui, pour quelles raisons :</w:t>
      </w:r>
    </w:p>
    <w:p w:rsidR="00EA4200" w:rsidRPr="00EA4200" w:rsidRDefault="00EA4200" w:rsidP="00EA4200">
      <w:pPr>
        <w:pStyle w:val="AMFDoctrineChapeau"/>
      </w:pPr>
    </w:p>
    <w:p w:rsidR="00EA4200" w:rsidRPr="00EA4200" w:rsidRDefault="00EA4200" w:rsidP="00EA4200">
      <w:pPr>
        <w:pStyle w:val="AMFDoctrineChapeau"/>
      </w:pPr>
      <w:r w:rsidRPr="00EA4200">
        <w:t>- Conformément à l’exemple cité dans les orientations de l’ESMA, la société de gestion de portefeuille gère des portefeuilles d'OPCVM/FIA (selon l’agrément demandé) dont la valeur n’excède pas 1,25 milliard d’euros et n’a pas plus de 50 employés, y compris ceux dédiés à la gestion des FIA/OPCVM et à la prestation des services visés à l’article 6, paragraphe 3, a) et b) de la directive OPCVM et à l’article 6, paragraphe 4, de la directive AIFM (gestion sous mandat et services auxiliaires),</w:t>
      </w:r>
    </w:p>
    <w:p w:rsidR="00EA4200" w:rsidRPr="00EA4200" w:rsidRDefault="00EA4200" w:rsidP="00EA4200">
      <w:pPr>
        <w:pStyle w:val="AMFDoctrineChapeau"/>
      </w:pPr>
      <w:r w:rsidRPr="00EA4200">
        <w:t xml:space="preserve">Oui </w:t>
      </w:r>
      <w:sdt>
        <w:sdtPr>
          <w:id w:val="1712837511"/>
          <w14:checkbox>
            <w14:checked w14:val="0"/>
            <w14:checkedState w14:val="2612" w14:font="MS Gothic"/>
            <w14:uncheckedState w14:val="2610" w14:font="MS Gothic"/>
          </w14:checkbox>
        </w:sdtPr>
        <w:sdtEndPr/>
        <w:sdtContent>
          <w:r w:rsidRPr="00EA4200">
            <w:rPr>
              <w:rFonts w:ascii="Segoe UI Symbol" w:hAnsi="Segoe UI Symbol" w:cs="Segoe UI Symbol"/>
            </w:rPr>
            <w:t>☐</w:t>
          </w:r>
        </w:sdtContent>
      </w:sdt>
      <w:r w:rsidRPr="00EA4200">
        <w:tab/>
      </w:r>
      <w:r w:rsidRPr="00EA4200">
        <w:tab/>
      </w:r>
      <w:r w:rsidRPr="00EA4200">
        <w:tab/>
        <w:t xml:space="preserve">Non </w:t>
      </w:r>
      <w:sdt>
        <w:sdtPr>
          <w:id w:val="142080587"/>
          <w14:checkbox>
            <w14:checked w14:val="0"/>
            <w14:checkedState w14:val="2612" w14:font="MS Gothic"/>
            <w14:uncheckedState w14:val="2610" w14:font="MS Gothic"/>
          </w14:checkbox>
        </w:sdtPr>
        <w:sdtEndPr/>
        <w:sdtContent>
          <w:r w:rsidRPr="00EA4200">
            <w:rPr>
              <w:rFonts w:ascii="Segoe UI Symbol" w:hAnsi="Segoe UI Symbol" w:cs="Segoe UI Symbol"/>
            </w:rPr>
            <w:t>☐</w:t>
          </w:r>
        </w:sdtContent>
      </w:sdt>
    </w:p>
    <w:p w:rsidR="00EA4200" w:rsidRPr="00EA4200" w:rsidRDefault="00EA4200" w:rsidP="00EA4200">
      <w:pPr>
        <w:pStyle w:val="AMFDoctrineChapeau"/>
      </w:pPr>
    </w:p>
    <w:p w:rsidR="00EA4200" w:rsidRPr="00EA4200" w:rsidRDefault="00EA4200" w:rsidP="00EA4200">
      <w:pPr>
        <w:pStyle w:val="AMFDoctrineChapeau"/>
      </w:pPr>
      <w:r w:rsidRPr="00EA4200">
        <w:t>- La société fait partie d’un groupe bancaire, assurantiel ou d’investissement ou d’un conglomérat financier au sein duquel une entité est tenue de créer un comité de rémunération et le comité de rémunération existant assume la responsabilité de la vérification de la conformité de la société de gestion de portefeuille,</w:t>
      </w:r>
    </w:p>
    <w:p w:rsidR="00EA4200" w:rsidRPr="00EA4200" w:rsidRDefault="00EA4200" w:rsidP="00EA4200">
      <w:pPr>
        <w:pStyle w:val="AMFDoctrineChapeau"/>
      </w:pPr>
      <w:r w:rsidRPr="00EA4200">
        <w:t xml:space="preserve">Oui </w:t>
      </w:r>
      <w:sdt>
        <w:sdtPr>
          <w:id w:val="1913197837"/>
          <w14:checkbox>
            <w14:checked w14:val="0"/>
            <w14:checkedState w14:val="2612" w14:font="MS Gothic"/>
            <w14:uncheckedState w14:val="2610" w14:font="MS Gothic"/>
          </w14:checkbox>
        </w:sdtPr>
        <w:sdtEndPr/>
        <w:sdtContent>
          <w:r w:rsidRPr="00EA4200">
            <w:rPr>
              <w:rFonts w:ascii="Segoe UI Symbol" w:hAnsi="Segoe UI Symbol" w:cs="Segoe UI Symbol"/>
            </w:rPr>
            <w:t>☐</w:t>
          </w:r>
        </w:sdtContent>
      </w:sdt>
      <w:r w:rsidRPr="00EA4200">
        <w:tab/>
      </w:r>
      <w:r w:rsidRPr="00EA4200">
        <w:tab/>
      </w:r>
      <w:r w:rsidRPr="00EA4200">
        <w:tab/>
      </w:r>
      <w:r w:rsidRPr="00EA4200">
        <w:tab/>
        <w:t xml:space="preserve">Non </w:t>
      </w:r>
      <w:sdt>
        <w:sdtPr>
          <w:id w:val="-2144880460"/>
          <w14:checkbox>
            <w14:checked w14:val="0"/>
            <w14:checkedState w14:val="2612" w14:font="MS Gothic"/>
            <w14:uncheckedState w14:val="2610" w14:font="MS Gothic"/>
          </w14:checkbox>
        </w:sdtPr>
        <w:sdtEndPr/>
        <w:sdtContent>
          <w:r w:rsidRPr="00EA4200">
            <w:rPr>
              <w:rFonts w:ascii="Segoe UI Symbol" w:hAnsi="Segoe UI Symbol" w:cs="Segoe UI Symbol"/>
            </w:rPr>
            <w:t>☐</w:t>
          </w:r>
        </w:sdtContent>
      </w:sdt>
    </w:p>
    <w:p w:rsidR="00EA4200" w:rsidRPr="00EA4200" w:rsidRDefault="00EA4200" w:rsidP="00EA4200">
      <w:pPr>
        <w:pStyle w:val="AMFDoctrineChapeau"/>
      </w:pPr>
    </w:p>
    <w:p w:rsidR="00EA4200" w:rsidRPr="00EA4200" w:rsidRDefault="00EA4200" w:rsidP="00EA4200">
      <w:pPr>
        <w:pStyle w:val="AMFDoctrineChapeau"/>
      </w:pPr>
      <w:r w:rsidRPr="00EA4200">
        <w:t>- La société a pris en compte des éléments tels que le fait que la société de gestion de portefeuille soit cotée ou non, sa structure juridique, le nombre d’employés, les actifs sous gestion, le fait que la société de gestion gère également des FIA (si agréée au titre de la directive OPCVM) ou des OPCVM (si agréée au titre de la directive AIFM), la prestation des services visés à l’article 6, paragraphe 3, de la directive OPCVM ou à l’article 6, paragraphe 4 de la directive AIFM:</w:t>
      </w:r>
    </w:p>
    <w:p w:rsidR="00EA4200" w:rsidRPr="00EA4200" w:rsidRDefault="0039033D" w:rsidP="00EA4200">
      <w:pPr>
        <w:pStyle w:val="AMFDoctrineChapeau"/>
      </w:pPr>
      <w:r>
        <w:t>Détail : …</w:t>
      </w:r>
    </w:p>
    <w:p w:rsidR="00EA4200" w:rsidRPr="00EA4200" w:rsidRDefault="00EA4200" w:rsidP="00EA4200">
      <w:pPr>
        <w:pStyle w:val="AMFDoctrineTitreNiveau1"/>
      </w:pPr>
      <w:r w:rsidRPr="00EA4200">
        <w:t>Alignement sur le risque</w:t>
      </w:r>
    </w:p>
    <w:p w:rsidR="00EA4200" w:rsidRPr="00EA4200" w:rsidRDefault="00EA4200" w:rsidP="00EA4200">
      <w:pPr>
        <w:pStyle w:val="AMFDoctrineChapeau"/>
      </w:pPr>
      <w:r w:rsidRPr="00EA4200">
        <w:t xml:space="preserve">Indiquer si la société a mis en place une politique de pensions discrétionnaires (y compris lors de départ(s)) et une politique d’interdiction de couverture (points 16 et 17 du I de l’article 321-125 et points 16 et 17 de l’article 319-10 du règlement général de l’AMF). </w:t>
      </w:r>
    </w:p>
    <w:p w:rsidR="00EA4200" w:rsidRPr="00EA4200" w:rsidRDefault="00EA4200" w:rsidP="00EA4200">
      <w:pPr>
        <w:pStyle w:val="AMFDoctrineChapeau"/>
      </w:pPr>
      <w:r w:rsidRPr="00EA4200">
        <w:t>En justifier le cas échéant la conformité.</w:t>
      </w:r>
    </w:p>
    <w:p w:rsidR="00EA4200" w:rsidRDefault="00EA4200" w:rsidP="00EA4200">
      <w:pPr>
        <w:pStyle w:val="AMFDoctrineChapeau"/>
      </w:pPr>
    </w:p>
    <w:p w:rsidR="0039033D" w:rsidRDefault="0039033D" w:rsidP="00EA4200">
      <w:pPr>
        <w:pStyle w:val="AMFDoctrineChapeau"/>
      </w:pPr>
    </w:p>
    <w:p w:rsidR="0039033D" w:rsidRPr="00EA4200" w:rsidRDefault="0039033D" w:rsidP="00EA4200">
      <w:pPr>
        <w:pStyle w:val="AMFDoctrineChapeau"/>
      </w:pPr>
    </w:p>
    <w:p w:rsidR="00EA4200" w:rsidRPr="00EA4200" w:rsidRDefault="00EA4200" w:rsidP="00EA4200">
      <w:pPr>
        <w:pStyle w:val="AMFDoctrineChapeau"/>
      </w:pPr>
      <w:r w:rsidRPr="00EA4200">
        <w:lastRenderedPageBreak/>
        <w:t>La société de gestion de portefeuille a mis en place une politique de pensions discrétionnaires (y compris lors de départs) et interdit toute forme de couverture des variations de rémunération induites par les instruments de paiements :</w:t>
      </w:r>
      <w:r w:rsidRPr="00EA4200">
        <w:tab/>
      </w:r>
      <w:r w:rsidRPr="00EA4200">
        <w:tab/>
      </w:r>
    </w:p>
    <w:p w:rsidR="00EA4200" w:rsidRPr="00EA4200" w:rsidRDefault="00EA4200" w:rsidP="00EA4200">
      <w:pPr>
        <w:pStyle w:val="AMFDoctrineChapeau"/>
      </w:pPr>
      <w:r w:rsidRPr="00EA4200">
        <w:t xml:space="preserve">Oui </w:t>
      </w:r>
      <w:sdt>
        <w:sdtPr>
          <w:id w:val="-2098778259"/>
          <w14:checkbox>
            <w14:checked w14:val="0"/>
            <w14:checkedState w14:val="2612" w14:font="MS Gothic"/>
            <w14:uncheckedState w14:val="2610" w14:font="MS Gothic"/>
          </w14:checkbox>
        </w:sdtPr>
        <w:sdtEndPr/>
        <w:sdtContent>
          <w:r w:rsidRPr="00EA4200">
            <w:rPr>
              <w:rFonts w:ascii="Segoe UI Symbol" w:hAnsi="Segoe UI Symbol" w:cs="Segoe UI Symbol"/>
            </w:rPr>
            <w:t>☐</w:t>
          </w:r>
        </w:sdtContent>
      </w:sdt>
      <w:r w:rsidRPr="00EA4200">
        <w:tab/>
      </w:r>
      <w:r w:rsidRPr="00EA4200">
        <w:tab/>
      </w:r>
      <w:r w:rsidRPr="00EA4200">
        <w:tab/>
      </w:r>
      <w:r w:rsidRPr="00EA4200">
        <w:tab/>
        <w:t xml:space="preserve">Non </w:t>
      </w:r>
      <w:sdt>
        <w:sdtPr>
          <w:id w:val="-1144350540"/>
          <w14:checkbox>
            <w14:checked w14:val="0"/>
            <w14:checkedState w14:val="2612" w14:font="MS Gothic"/>
            <w14:uncheckedState w14:val="2610" w14:font="MS Gothic"/>
          </w14:checkbox>
        </w:sdtPr>
        <w:sdtEndPr/>
        <w:sdtContent>
          <w:r w:rsidRPr="00EA4200">
            <w:rPr>
              <w:rFonts w:ascii="Segoe UI Symbol" w:hAnsi="Segoe UI Symbol" w:cs="Segoe UI Symbol"/>
            </w:rPr>
            <w:t>☐</w:t>
          </w:r>
        </w:sdtContent>
      </w:sdt>
    </w:p>
    <w:p w:rsidR="00EA4200" w:rsidRPr="0039033D" w:rsidRDefault="00EA4200" w:rsidP="00EA4200">
      <w:pPr>
        <w:pStyle w:val="AMFDoctrineTitreNiveau1"/>
      </w:pPr>
      <w:r w:rsidRPr="00EA4200">
        <w:t>Reporting</w:t>
      </w:r>
    </w:p>
    <w:p w:rsidR="00EA4200" w:rsidRDefault="00EA4200" w:rsidP="00EA4200">
      <w:pPr>
        <w:pStyle w:val="AMFDoctrineChapeau"/>
        <w:rPr>
          <w:bCs/>
        </w:rPr>
      </w:pPr>
      <w:r w:rsidRPr="00EA4200">
        <w:rPr>
          <w:bCs/>
        </w:rPr>
        <w:t>La société de gestion de portefeuille déclare se conformer ou avoir pris toutes les mesures nécessaires pour se conformer aux exigences de publication, prévues aux articles 411-107 ou 422-67, 411-113 ou 422-71 ,et 411-121 ou 422-79 et 422-80 du règlement général de l’AMF et qu’aux instructions qui les complètent</w:t>
      </w:r>
      <w:r w:rsidRPr="00EA4200">
        <w:rPr>
          <w:bCs/>
          <w:vertAlign w:val="superscript"/>
        </w:rPr>
        <w:footnoteReference w:id="8"/>
      </w:r>
      <w:r w:rsidRPr="00EA4200">
        <w:rPr>
          <w:bCs/>
        </w:rPr>
        <w:t>:</w:t>
      </w:r>
      <w:r w:rsidRPr="00EA4200">
        <w:rPr>
          <w:bCs/>
        </w:rPr>
        <w:tab/>
      </w:r>
    </w:p>
    <w:p w:rsidR="0039033D" w:rsidRPr="00EA4200" w:rsidRDefault="0039033D" w:rsidP="00EA4200">
      <w:pPr>
        <w:pStyle w:val="AMFDoctrineChapeau"/>
        <w:rPr>
          <w:bCs/>
        </w:rPr>
      </w:pPr>
    </w:p>
    <w:p w:rsidR="00EA4200" w:rsidRPr="00EA4200" w:rsidRDefault="00EA4200" w:rsidP="00EA4200">
      <w:pPr>
        <w:pStyle w:val="AMFDoctrineChapeau"/>
      </w:pPr>
      <w:r w:rsidRPr="00EA4200">
        <w:t xml:space="preserve">Attestation de conformité   </w:t>
      </w:r>
      <w:sdt>
        <w:sdtPr>
          <w:id w:val="1798334410"/>
          <w14:checkbox>
            <w14:checked w14:val="0"/>
            <w14:checkedState w14:val="2612" w14:font="MS Gothic"/>
            <w14:uncheckedState w14:val="2610" w14:font="MS Gothic"/>
          </w14:checkbox>
        </w:sdtPr>
        <w:sdtEndPr/>
        <w:sdtContent>
          <w:r w:rsidRPr="00EA4200">
            <w:rPr>
              <w:rFonts w:ascii="Segoe UI Symbol" w:hAnsi="Segoe UI Symbol" w:cs="Segoe UI Symbol"/>
            </w:rPr>
            <w:t>☐</w:t>
          </w:r>
        </w:sdtContent>
      </w:sdt>
      <w:r w:rsidR="0039033D">
        <w:tab/>
      </w:r>
    </w:p>
    <w:p w:rsidR="00EA4200" w:rsidRPr="0039033D" w:rsidRDefault="00EA4200" w:rsidP="00EA4200">
      <w:pPr>
        <w:pStyle w:val="AMFDoctrineTitreNiveau1"/>
      </w:pPr>
      <w:r w:rsidRPr="00EA4200">
        <w:t>Points d’attention</w:t>
      </w:r>
    </w:p>
    <w:p w:rsidR="00EA4200" w:rsidRPr="00EA4200" w:rsidRDefault="00EA4200" w:rsidP="00EA4200">
      <w:pPr>
        <w:pStyle w:val="AMFDoctrineChapeau"/>
        <w:rPr>
          <w:bCs/>
        </w:rPr>
      </w:pPr>
      <w:r w:rsidRPr="00EA4200">
        <w:rPr>
          <w:bCs/>
        </w:rPr>
        <w:t>Indiquer tout élément à porter à la connaissance de l’AMF en ce qui concerne les rémunérations.</w:t>
      </w:r>
    </w:p>
    <w:p w:rsidR="00EA4200" w:rsidRPr="00EA4200" w:rsidRDefault="00EA4200" w:rsidP="00EA4200">
      <w:pPr>
        <w:pStyle w:val="AMFDoctrineChapeau"/>
      </w:pPr>
    </w:p>
    <w:p w:rsidR="00EA4200" w:rsidRPr="00EA4200" w:rsidRDefault="00EA4200" w:rsidP="00EA4200">
      <w:pPr>
        <w:pStyle w:val="AMFDoctrineTitreNiveau1"/>
      </w:pPr>
      <w:r w:rsidRPr="00EA4200">
        <w:t>DEclaration de conformité</w:t>
      </w:r>
    </w:p>
    <w:p w:rsidR="00EA4200" w:rsidRDefault="00EA4200" w:rsidP="00EA4200">
      <w:pPr>
        <w:pStyle w:val="AMFDoctrineChapeau"/>
      </w:pPr>
      <w:r w:rsidRPr="00EA4200">
        <w:t xml:space="preserve">La société de gestion de portefeuille déclare se conformer aux points 1 à 12 et 16 à 18 du I de l’article 321-125 ou des points 1 à 12 et 16 à 18 du I de l’article 319-10 du règlement général de l’AMF. </w:t>
      </w:r>
    </w:p>
    <w:p w:rsidR="0039033D" w:rsidRPr="00EA4200" w:rsidRDefault="0039033D" w:rsidP="00EA4200">
      <w:pPr>
        <w:pStyle w:val="AMFDoctrineChapeau"/>
      </w:pPr>
    </w:p>
    <w:p w:rsidR="00EA4200" w:rsidRPr="00EA4200" w:rsidRDefault="00EA4200" w:rsidP="00EA4200">
      <w:pPr>
        <w:pStyle w:val="AMFDoctrineChapeau"/>
      </w:pPr>
      <w:r w:rsidRPr="00EA4200">
        <w:t xml:space="preserve">Attestation de conformité   </w:t>
      </w:r>
      <w:sdt>
        <w:sdtPr>
          <w:id w:val="-616302554"/>
          <w14:checkbox>
            <w14:checked w14:val="0"/>
            <w14:checkedState w14:val="2612" w14:font="MS Gothic"/>
            <w14:uncheckedState w14:val="2610" w14:font="MS Gothic"/>
          </w14:checkbox>
        </w:sdtPr>
        <w:sdtEndPr/>
        <w:sdtContent>
          <w:r w:rsidRPr="00EA4200">
            <w:rPr>
              <w:rFonts w:ascii="Segoe UI Symbol" w:hAnsi="Segoe UI Symbol" w:cs="Segoe UI Symbol"/>
            </w:rPr>
            <w:t>☐</w:t>
          </w:r>
        </w:sdtContent>
      </w:sdt>
      <w:r w:rsidRPr="00EA4200">
        <w:tab/>
      </w:r>
    </w:p>
    <w:p w:rsidR="00EA4200" w:rsidRPr="00EA4200" w:rsidRDefault="00EA4200" w:rsidP="00EA4200">
      <w:pPr>
        <w:pStyle w:val="AMFDoctrineChapeau"/>
        <w:rPr>
          <w:i/>
        </w:rPr>
      </w:pPr>
    </w:p>
    <w:p w:rsidR="00EA4200" w:rsidRPr="00EA4200" w:rsidRDefault="00EA4200" w:rsidP="00EA4200">
      <w:pPr>
        <w:pStyle w:val="AMFDoctrineChapeau"/>
        <w:rPr>
          <w:i/>
        </w:rPr>
      </w:pPr>
    </w:p>
    <w:p w:rsidR="00EA4200" w:rsidRPr="00EA4200" w:rsidRDefault="00EA4200" w:rsidP="00EA4200">
      <w:pPr>
        <w:pStyle w:val="AMFDoctrineChapeau"/>
        <w:rPr>
          <w:i/>
        </w:rPr>
      </w:pPr>
    </w:p>
    <w:p w:rsidR="00EA4200" w:rsidRPr="00EA4200" w:rsidRDefault="00EA4200" w:rsidP="00EA4200">
      <w:pPr>
        <w:pStyle w:val="AMFDoctrineChapeau"/>
        <w:rPr>
          <w:i/>
        </w:rPr>
      </w:pPr>
      <w:r w:rsidRPr="00EA4200">
        <w:rPr>
          <w:i/>
        </w:rPr>
        <w:br w:type="page"/>
      </w:r>
    </w:p>
    <w:p w:rsidR="00EA4200" w:rsidRPr="00EA4200" w:rsidRDefault="00EA4200" w:rsidP="0039033D">
      <w:pPr>
        <w:pStyle w:val="AMFDoctrineRfrence"/>
        <w:rPr>
          <w:i/>
        </w:rPr>
      </w:pPr>
      <w:r w:rsidRPr="00EA4200">
        <w:lastRenderedPageBreak/>
        <w:t>SECTION 2.L – Commercialisation</w:t>
      </w:r>
    </w:p>
    <w:p w:rsidR="00EA4200" w:rsidRPr="00EA4200" w:rsidRDefault="00EA4200" w:rsidP="00EA4200">
      <w:pPr>
        <w:pStyle w:val="AMFDoctrineChapeau"/>
        <w:rPr>
          <w:i/>
        </w:rPr>
      </w:pPr>
    </w:p>
    <w:p w:rsidR="00EA4200" w:rsidRPr="00EA4200" w:rsidRDefault="00EA4200" w:rsidP="00EA4200">
      <w:pPr>
        <w:pStyle w:val="AMFDoctrineChapeau"/>
      </w:pPr>
      <w:r w:rsidRPr="00EA4200">
        <w:rPr>
          <w:iCs/>
        </w:rPr>
        <w:t xml:space="preserve">Ce document constitue l’annexe 2.L de l’instruction AMF DOC- </w:t>
      </w:r>
      <w:r w:rsidRPr="00EA4200">
        <w:t>2008-03 - Procédures d’agrément des sociétés de gestion de portefeuille, obligations d’information et passeport.</w:t>
      </w:r>
    </w:p>
    <w:p w:rsidR="00EA4200" w:rsidRPr="00EA4200" w:rsidRDefault="00EA4200" w:rsidP="00EA4200">
      <w:pPr>
        <w:pStyle w:val="AMFDoctrineChapeau"/>
      </w:pPr>
    </w:p>
    <w:p w:rsidR="00EA4200" w:rsidRPr="0039033D" w:rsidRDefault="00EA4200" w:rsidP="0039033D">
      <w:pPr>
        <w:numPr>
          <w:ilvl w:val="0"/>
          <w:numId w:val="42"/>
        </w:numPr>
        <w:rPr>
          <w:rFonts w:asciiTheme="majorHAnsi" w:hAnsiTheme="majorHAnsi"/>
        </w:rPr>
      </w:pPr>
      <w:r w:rsidRPr="0039033D">
        <w:rPr>
          <w:rFonts w:asciiTheme="majorHAnsi" w:hAnsiTheme="majorHAnsi"/>
        </w:rPr>
        <w:t>COMMERCIALISATION DES PRODUITS DE LA SOCIETE DE GESTION DE PORTEFEUILLE</w:t>
      </w:r>
    </w:p>
    <w:p w:rsidR="00EA4200" w:rsidRPr="00EA4200" w:rsidRDefault="00EA4200" w:rsidP="00EA4200">
      <w:pPr>
        <w:pStyle w:val="AMFDoctrineChapeau"/>
        <w:rPr>
          <w:b/>
          <w:u w:val="single"/>
        </w:rPr>
      </w:pPr>
    </w:p>
    <w:p w:rsidR="00EA4200" w:rsidRPr="00EA4200" w:rsidRDefault="00EA4200" w:rsidP="00EA4200">
      <w:pPr>
        <w:pStyle w:val="AMFDoctrineChapeau"/>
      </w:pPr>
      <w:r w:rsidRPr="00EA4200">
        <w:t>Le programme d’activité doit préciser l’organisation de la société de gestion de portefeuille pour la distribution des produits dont elle assure la gestion. :</w:t>
      </w:r>
    </w:p>
    <w:p w:rsidR="00EA4200" w:rsidRPr="00EA4200" w:rsidRDefault="00EA4200" w:rsidP="00EA4200">
      <w:pPr>
        <w:pStyle w:val="AMFDoctrineChapeau"/>
      </w:pPr>
    </w:p>
    <w:p w:rsidR="00EA4200" w:rsidRPr="00EA4200" w:rsidRDefault="00EA4200" w:rsidP="00EA4200">
      <w:pPr>
        <w:pStyle w:val="AMFDoctrineChapeau"/>
      </w:pPr>
      <w:r w:rsidRPr="00EA4200">
        <w:rPr>
          <w:b/>
          <w:i/>
        </w:rPr>
        <w:t>Commercialisation en direct par la société de gestion de portefeuille</w:t>
      </w:r>
      <w:r w:rsidRPr="00EA4200">
        <w:t> </w:t>
      </w:r>
    </w:p>
    <w:tbl>
      <w:tblPr>
        <w:tblW w:w="5000" w:type="pct"/>
        <w:tblCellMar>
          <w:left w:w="70" w:type="dxa"/>
          <w:right w:w="70" w:type="dxa"/>
        </w:tblCellMar>
        <w:tblLook w:val="0000" w:firstRow="0" w:lastRow="0" w:firstColumn="0" w:lastColumn="0" w:noHBand="0" w:noVBand="0"/>
      </w:tblPr>
      <w:tblGrid>
        <w:gridCol w:w="1850"/>
        <w:gridCol w:w="1849"/>
        <w:gridCol w:w="1849"/>
        <w:gridCol w:w="3661"/>
      </w:tblGrid>
      <w:tr w:rsidR="00EA4200" w:rsidRPr="00EA4200" w:rsidTr="00EA4200">
        <w:trPr>
          <w:trHeight w:val="868"/>
        </w:trPr>
        <w:tc>
          <w:tcPr>
            <w:tcW w:w="1004" w:type="pct"/>
            <w:tcBorders>
              <w:top w:val="single" w:sz="8" w:space="0" w:color="auto"/>
              <w:left w:val="single" w:sz="8" w:space="0" w:color="auto"/>
              <w:bottom w:val="single" w:sz="4" w:space="0" w:color="auto"/>
              <w:right w:val="single" w:sz="8" w:space="0" w:color="auto"/>
            </w:tcBorders>
            <w:shd w:val="clear" w:color="auto" w:fill="auto"/>
            <w:vAlign w:val="center"/>
          </w:tcPr>
          <w:p w:rsidR="00EA4200" w:rsidRPr="00EA4200" w:rsidRDefault="00EA4200" w:rsidP="00EA4200">
            <w:pPr>
              <w:pStyle w:val="AMFDoctrineChapeau"/>
            </w:pPr>
            <w:r w:rsidRPr="00EA4200">
              <w:t>Produits</w:t>
            </w:r>
          </w:p>
        </w:tc>
        <w:tc>
          <w:tcPr>
            <w:tcW w:w="1004" w:type="pct"/>
            <w:tcBorders>
              <w:top w:val="single" w:sz="8" w:space="0" w:color="auto"/>
              <w:left w:val="nil"/>
              <w:bottom w:val="single" w:sz="4" w:space="0" w:color="auto"/>
              <w:right w:val="single" w:sz="8" w:space="0" w:color="auto"/>
            </w:tcBorders>
            <w:shd w:val="clear" w:color="auto" w:fill="auto"/>
            <w:vAlign w:val="center"/>
          </w:tcPr>
          <w:p w:rsidR="00EA4200" w:rsidRPr="00EA4200" w:rsidRDefault="00EA4200" w:rsidP="00EA4200">
            <w:pPr>
              <w:pStyle w:val="AMFDoctrineChapeau"/>
            </w:pPr>
            <w:r w:rsidRPr="00EA4200">
              <w:t>Clientèle visée</w:t>
            </w:r>
          </w:p>
        </w:tc>
        <w:tc>
          <w:tcPr>
            <w:tcW w:w="1004" w:type="pct"/>
            <w:tcBorders>
              <w:top w:val="single" w:sz="8" w:space="0" w:color="auto"/>
              <w:left w:val="nil"/>
              <w:bottom w:val="single" w:sz="4" w:space="0" w:color="auto"/>
              <w:right w:val="single" w:sz="8" w:space="0" w:color="auto"/>
            </w:tcBorders>
            <w:shd w:val="clear" w:color="auto" w:fill="auto"/>
            <w:vAlign w:val="center"/>
          </w:tcPr>
          <w:p w:rsidR="00EA4200" w:rsidRPr="00EA4200" w:rsidRDefault="00EA4200" w:rsidP="00EA4200">
            <w:pPr>
              <w:pStyle w:val="AMFDoctrineChapeau"/>
            </w:pPr>
            <w:r w:rsidRPr="00EA4200">
              <w:t>Origine de la clientèle (relations des dirigeants, via des intermédiaires…)</w:t>
            </w:r>
          </w:p>
        </w:tc>
        <w:tc>
          <w:tcPr>
            <w:tcW w:w="1988" w:type="pct"/>
            <w:tcBorders>
              <w:top w:val="single" w:sz="8" w:space="0" w:color="auto"/>
              <w:left w:val="nil"/>
              <w:bottom w:val="single" w:sz="4" w:space="0" w:color="auto"/>
              <w:right w:val="single" w:sz="8" w:space="0" w:color="auto"/>
            </w:tcBorders>
            <w:shd w:val="clear" w:color="auto" w:fill="auto"/>
            <w:vAlign w:val="center"/>
          </w:tcPr>
          <w:p w:rsidR="00EA4200" w:rsidRPr="00EA4200" w:rsidRDefault="00EA4200" w:rsidP="00EA4200">
            <w:pPr>
              <w:pStyle w:val="AMFDoctrineChapeau"/>
            </w:pPr>
            <w:r w:rsidRPr="00EA4200">
              <w:t>Documentation envoyée et suivi de la clientèle (périodicité des envois, validation de la documentation…)</w:t>
            </w:r>
          </w:p>
        </w:tc>
      </w:tr>
      <w:tr w:rsidR="00EA4200" w:rsidRPr="00EA4200" w:rsidTr="00EA4200">
        <w:trPr>
          <w:trHeight w:val="715"/>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Produits accessibles à une clientèle non professionnelle</w:t>
            </w:r>
            <w:r w:rsidRPr="00EA4200">
              <w:rPr>
                <w:vertAlign w:val="superscript"/>
              </w:rPr>
              <w:footnoteReference w:id="9"/>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 </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 </w:t>
            </w:r>
          </w:p>
        </w:tc>
        <w:tc>
          <w:tcPr>
            <w:tcW w:w="19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00" w:rsidRPr="00EA4200" w:rsidRDefault="00EA4200" w:rsidP="00EA4200">
            <w:pPr>
              <w:pStyle w:val="AMFDoctrineChapeau"/>
            </w:pPr>
            <w:r w:rsidRPr="00EA4200">
              <w:t> </w:t>
            </w:r>
          </w:p>
        </w:tc>
      </w:tr>
      <w:tr w:rsidR="00EA4200" w:rsidRPr="00EA4200" w:rsidTr="00EA4200">
        <w:trPr>
          <w:trHeight w:val="270"/>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Produits réservés à une clientèle professionnelle</w:t>
            </w:r>
            <w:r w:rsidRPr="00EA4200">
              <w:rPr>
                <w:vertAlign w:val="superscript"/>
              </w:rPr>
              <w:footnoteReference w:id="10"/>
            </w:r>
            <w:r w:rsidRPr="00EA4200">
              <w:t xml:space="preserve"> et FIA de pays tiers </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 </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 </w:t>
            </w:r>
          </w:p>
        </w:tc>
        <w:tc>
          <w:tcPr>
            <w:tcW w:w="19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4200" w:rsidRPr="00EA4200" w:rsidRDefault="00EA4200" w:rsidP="00EA4200">
            <w:pPr>
              <w:pStyle w:val="AMFDoctrineChapeau"/>
            </w:pPr>
            <w:r w:rsidRPr="00EA4200">
              <w:t> </w:t>
            </w:r>
          </w:p>
        </w:tc>
      </w:tr>
    </w:tbl>
    <w:p w:rsidR="00EA4200" w:rsidRPr="00EA4200" w:rsidRDefault="00EA4200" w:rsidP="00EA4200">
      <w:pPr>
        <w:pStyle w:val="AMFDoctrineChapeau"/>
        <w:rPr>
          <w:b/>
          <w:i/>
        </w:rPr>
      </w:pPr>
    </w:p>
    <w:p w:rsidR="00EA4200" w:rsidRPr="00EA4200" w:rsidRDefault="00EA4200" w:rsidP="00EA4200">
      <w:pPr>
        <w:pStyle w:val="AMFDoctrineChapeau"/>
        <w:rPr>
          <w:b/>
          <w:i/>
        </w:rPr>
      </w:pPr>
      <w:r w:rsidRPr="00EA4200">
        <w:rPr>
          <w:b/>
          <w:i/>
        </w:rPr>
        <w:t>Commercialisation intermédiée</w:t>
      </w:r>
    </w:p>
    <w:tbl>
      <w:tblPr>
        <w:tblW w:w="5000" w:type="pct"/>
        <w:tblCellMar>
          <w:left w:w="70" w:type="dxa"/>
          <w:right w:w="70" w:type="dxa"/>
        </w:tblCellMar>
        <w:tblLook w:val="0000" w:firstRow="0" w:lastRow="0" w:firstColumn="0" w:lastColumn="0" w:noHBand="0" w:noVBand="0"/>
      </w:tblPr>
      <w:tblGrid>
        <w:gridCol w:w="1663"/>
        <w:gridCol w:w="2753"/>
        <w:gridCol w:w="2649"/>
        <w:gridCol w:w="2144"/>
      </w:tblGrid>
      <w:tr w:rsidR="00EA4200" w:rsidRPr="00EA4200" w:rsidTr="00EA4200">
        <w:trPr>
          <w:trHeight w:val="46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Cadre de la commercialisation</w:t>
            </w:r>
          </w:p>
        </w:tc>
        <w:tc>
          <w:tcPr>
            <w:tcW w:w="1495" w:type="pct"/>
            <w:tcBorders>
              <w:top w:val="single" w:sz="8" w:space="0" w:color="auto"/>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xml:space="preserve">Canaux de distribution / statut du distributeur/ </w:t>
            </w:r>
          </w:p>
          <w:p w:rsidR="00EA4200" w:rsidRPr="00EA4200" w:rsidRDefault="00EA4200" w:rsidP="00EA4200">
            <w:pPr>
              <w:pStyle w:val="AMFDoctrineChapeau"/>
            </w:pPr>
            <w:r w:rsidRPr="00EA4200">
              <w:t>forme du contrat</w:t>
            </w:r>
          </w:p>
        </w:tc>
        <w:tc>
          <w:tcPr>
            <w:tcW w:w="1438" w:type="pct"/>
            <w:tcBorders>
              <w:top w:val="single" w:sz="8" w:space="0" w:color="auto"/>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Mode de rémunération (rétrocession, à l’acte…)</w:t>
            </w:r>
          </w:p>
        </w:tc>
        <w:tc>
          <w:tcPr>
            <w:tcW w:w="1164" w:type="pct"/>
            <w:tcBorders>
              <w:top w:val="single" w:sz="8" w:space="0" w:color="auto"/>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Modalités de contrôle et de suivi des distributeurs (documentation…)</w:t>
            </w:r>
          </w:p>
        </w:tc>
      </w:tr>
      <w:tr w:rsidR="00EA4200" w:rsidRPr="00EA4200" w:rsidTr="00EA4200">
        <w:trPr>
          <w:trHeight w:val="297"/>
        </w:trPr>
        <w:tc>
          <w:tcPr>
            <w:tcW w:w="903" w:type="pct"/>
            <w:tcBorders>
              <w:top w:val="nil"/>
              <w:left w:val="single" w:sz="8" w:space="0" w:color="auto"/>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Produits accessibles à une clientèle non professionnelle</w:t>
            </w:r>
            <w:r w:rsidRPr="00EA4200">
              <w:rPr>
                <w:vertAlign w:val="superscript"/>
              </w:rPr>
              <w:footnoteReference w:id="11"/>
            </w:r>
          </w:p>
        </w:tc>
        <w:tc>
          <w:tcPr>
            <w:tcW w:w="1495" w:type="pct"/>
            <w:tcBorders>
              <w:top w:val="nil"/>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p w:rsidR="00EA4200" w:rsidRPr="00EA4200" w:rsidRDefault="00EA4200" w:rsidP="00EA4200">
            <w:pPr>
              <w:pStyle w:val="AMFDoctrineChapeau"/>
            </w:pPr>
            <w:r w:rsidRPr="00EA4200">
              <w:t> </w:t>
            </w:r>
          </w:p>
        </w:tc>
        <w:tc>
          <w:tcPr>
            <w:tcW w:w="1438" w:type="pct"/>
            <w:tcBorders>
              <w:top w:val="nil"/>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c>
          <w:tcPr>
            <w:tcW w:w="1164" w:type="pct"/>
            <w:tcBorders>
              <w:top w:val="nil"/>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r>
      <w:tr w:rsidR="00EA4200" w:rsidRPr="00EA4200" w:rsidTr="00EA4200">
        <w:trPr>
          <w:trHeight w:val="270"/>
        </w:trPr>
        <w:tc>
          <w:tcPr>
            <w:tcW w:w="903" w:type="pct"/>
            <w:tcBorders>
              <w:top w:val="nil"/>
              <w:left w:val="single" w:sz="8" w:space="0" w:color="auto"/>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Produits réservés à une clientèle professionnelle</w:t>
            </w:r>
            <w:r w:rsidRPr="00EA4200">
              <w:rPr>
                <w:vertAlign w:val="superscript"/>
              </w:rPr>
              <w:footnoteReference w:id="12"/>
            </w:r>
            <w:r w:rsidRPr="00EA4200">
              <w:t xml:space="preserve"> et FIA de pays tiers</w:t>
            </w:r>
          </w:p>
        </w:tc>
        <w:tc>
          <w:tcPr>
            <w:tcW w:w="1495" w:type="pct"/>
            <w:tcBorders>
              <w:top w:val="nil"/>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p w:rsidR="00EA4200" w:rsidRPr="00EA4200" w:rsidRDefault="00EA4200" w:rsidP="00EA4200">
            <w:pPr>
              <w:pStyle w:val="AMFDoctrineChapeau"/>
            </w:pPr>
            <w:r w:rsidRPr="00EA4200">
              <w:t> </w:t>
            </w:r>
          </w:p>
        </w:tc>
        <w:tc>
          <w:tcPr>
            <w:tcW w:w="1438" w:type="pct"/>
            <w:tcBorders>
              <w:top w:val="nil"/>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c>
          <w:tcPr>
            <w:tcW w:w="1164" w:type="pct"/>
            <w:tcBorders>
              <w:top w:val="nil"/>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r>
    </w:tbl>
    <w:p w:rsidR="00EA4200" w:rsidRPr="00EA4200" w:rsidRDefault="00EA4200" w:rsidP="00EA4200">
      <w:pPr>
        <w:pStyle w:val="AMFDoctrineChapeau"/>
        <w:rPr>
          <w:b/>
        </w:rPr>
      </w:pPr>
    </w:p>
    <w:p w:rsidR="00EA4200" w:rsidRPr="00EA4200" w:rsidRDefault="00EA4200" w:rsidP="00EA4200">
      <w:pPr>
        <w:pStyle w:val="AMFDoctrineTitreNiveau1"/>
      </w:pPr>
      <w:r w:rsidRPr="00EA4200">
        <w:t>COMMERCIALISATION DE PRODUITS GERES PAR UN AUTRE GESTIONNAIRE (dont produits du groupe)</w:t>
      </w:r>
    </w:p>
    <w:p w:rsidR="00EA4200" w:rsidRPr="00EA4200" w:rsidRDefault="00EA4200" w:rsidP="00EA4200">
      <w:pPr>
        <w:pStyle w:val="AMFDoctrineChapeau"/>
      </w:pPr>
      <w:r w:rsidRPr="00EA4200">
        <w:t>Le programme d’activité doit préciser l’organisation de la société de gestion de portefeuille pour la distribution des produits dont elle est distributeur mais non producteur.</w:t>
      </w:r>
    </w:p>
    <w:p w:rsidR="00EA4200" w:rsidRPr="00EA4200" w:rsidRDefault="00EA4200" w:rsidP="00EA4200">
      <w:pPr>
        <w:pStyle w:val="AMFDoctrineChapeau"/>
      </w:pPr>
    </w:p>
    <w:tbl>
      <w:tblPr>
        <w:tblW w:w="391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6"/>
        <w:gridCol w:w="1806"/>
        <w:gridCol w:w="1806"/>
        <w:gridCol w:w="1806"/>
      </w:tblGrid>
      <w:tr w:rsidR="00EA4200" w:rsidRPr="00EA4200" w:rsidTr="00EA4200">
        <w:trPr>
          <w:trHeight w:val="1140"/>
        </w:trPr>
        <w:tc>
          <w:tcPr>
            <w:tcW w:w="1249" w:type="pct"/>
            <w:shd w:val="clear" w:color="auto" w:fill="auto"/>
            <w:vAlign w:val="center"/>
          </w:tcPr>
          <w:p w:rsidR="00EA4200" w:rsidRPr="00EA4200" w:rsidRDefault="00EA4200" w:rsidP="00EA4200">
            <w:pPr>
              <w:pStyle w:val="AMFDoctrineChapeau"/>
            </w:pPr>
            <w:r w:rsidRPr="00EA4200">
              <w:lastRenderedPageBreak/>
              <w:t>Clientèle visée</w:t>
            </w:r>
          </w:p>
        </w:tc>
        <w:tc>
          <w:tcPr>
            <w:tcW w:w="1250" w:type="pct"/>
            <w:shd w:val="clear" w:color="auto" w:fill="auto"/>
            <w:vAlign w:val="center"/>
          </w:tcPr>
          <w:p w:rsidR="00EA4200" w:rsidRPr="00EA4200" w:rsidRDefault="00EA4200" w:rsidP="00EA4200">
            <w:pPr>
              <w:pStyle w:val="AMFDoctrineChapeau"/>
            </w:pPr>
            <w:r w:rsidRPr="00EA4200">
              <w:t>Origine de la clientèle</w:t>
            </w:r>
          </w:p>
        </w:tc>
        <w:tc>
          <w:tcPr>
            <w:tcW w:w="1250" w:type="pct"/>
            <w:shd w:val="clear" w:color="auto" w:fill="auto"/>
            <w:vAlign w:val="center"/>
          </w:tcPr>
          <w:p w:rsidR="00EA4200" w:rsidRPr="00EA4200" w:rsidRDefault="00EA4200" w:rsidP="00EA4200">
            <w:pPr>
              <w:pStyle w:val="AMFDoctrineChapeau"/>
            </w:pPr>
            <w:r w:rsidRPr="00EA4200">
              <w:t>Documentation envoyée et suivi de la clientèle (périodicité des envois, validation de la documentation…)</w:t>
            </w:r>
          </w:p>
        </w:tc>
        <w:tc>
          <w:tcPr>
            <w:tcW w:w="1250" w:type="pct"/>
            <w:shd w:val="clear" w:color="auto" w:fill="auto"/>
            <w:vAlign w:val="center"/>
          </w:tcPr>
          <w:p w:rsidR="00EA4200" w:rsidRPr="00EA4200" w:rsidRDefault="00EA4200" w:rsidP="00EA4200">
            <w:pPr>
              <w:pStyle w:val="AMFDoctrineChapeau"/>
            </w:pPr>
            <w:r w:rsidRPr="00EA4200">
              <w:t>Forme du contrat et modalités de rémunération en tant que distributeur</w:t>
            </w:r>
          </w:p>
        </w:tc>
      </w:tr>
      <w:tr w:rsidR="00EA4200" w:rsidRPr="00EA4200" w:rsidTr="00EA4200">
        <w:trPr>
          <w:trHeight w:val="270"/>
        </w:trPr>
        <w:tc>
          <w:tcPr>
            <w:tcW w:w="1249" w:type="pct"/>
            <w:shd w:val="clear" w:color="auto" w:fill="auto"/>
            <w:vAlign w:val="center"/>
          </w:tcPr>
          <w:p w:rsidR="00EA4200" w:rsidRPr="00EA4200" w:rsidRDefault="00EA4200" w:rsidP="00EA4200">
            <w:pPr>
              <w:pStyle w:val="AMFDoctrineChapeau"/>
            </w:pPr>
            <w:r w:rsidRPr="00EA4200">
              <w:t> </w:t>
            </w:r>
          </w:p>
        </w:tc>
        <w:tc>
          <w:tcPr>
            <w:tcW w:w="1250" w:type="pct"/>
            <w:shd w:val="clear" w:color="auto" w:fill="auto"/>
            <w:vAlign w:val="center"/>
          </w:tcPr>
          <w:p w:rsidR="00EA4200" w:rsidRPr="00EA4200" w:rsidRDefault="00EA4200" w:rsidP="00EA4200">
            <w:pPr>
              <w:pStyle w:val="AMFDoctrineChapeau"/>
            </w:pPr>
            <w:r w:rsidRPr="00EA4200">
              <w:t> </w:t>
            </w:r>
          </w:p>
        </w:tc>
        <w:tc>
          <w:tcPr>
            <w:tcW w:w="1250" w:type="pct"/>
            <w:shd w:val="clear" w:color="auto" w:fill="auto"/>
            <w:noWrap/>
            <w:vAlign w:val="center"/>
          </w:tcPr>
          <w:p w:rsidR="00EA4200" w:rsidRPr="00EA4200" w:rsidRDefault="00EA4200" w:rsidP="00EA4200">
            <w:pPr>
              <w:pStyle w:val="AMFDoctrineChapeau"/>
            </w:pPr>
            <w:r w:rsidRPr="00EA4200">
              <w:t> </w:t>
            </w:r>
          </w:p>
        </w:tc>
        <w:tc>
          <w:tcPr>
            <w:tcW w:w="1250" w:type="pct"/>
            <w:shd w:val="clear" w:color="auto" w:fill="auto"/>
            <w:noWrap/>
            <w:vAlign w:val="center"/>
          </w:tcPr>
          <w:p w:rsidR="00EA4200" w:rsidRPr="00EA4200" w:rsidRDefault="00EA4200" w:rsidP="00EA4200">
            <w:pPr>
              <w:pStyle w:val="AMFDoctrineChapeau"/>
            </w:pPr>
            <w:r w:rsidRPr="00EA4200">
              <w:t> </w:t>
            </w:r>
          </w:p>
        </w:tc>
      </w:tr>
      <w:tr w:rsidR="00EA4200" w:rsidRPr="00EA4200" w:rsidTr="00EA4200">
        <w:trPr>
          <w:trHeight w:val="270"/>
        </w:trPr>
        <w:tc>
          <w:tcPr>
            <w:tcW w:w="1249" w:type="pct"/>
            <w:shd w:val="clear" w:color="auto" w:fill="auto"/>
            <w:vAlign w:val="center"/>
          </w:tcPr>
          <w:p w:rsidR="00EA4200" w:rsidRPr="00EA4200" w:rsidRDefault="00EA4200" w:rsidP="00EA4200">
            <w:pPr>
              <w:pStyle w:val="AMFDoctrineChapeau"/>
            </w:pPr>
            <w:r w:rsidRPr="00EA4200">
              <w:t> </w:t>
            </w:r>
          </w:p>
        </w:tc>
        <w:tc>
          <w:tcPr>
            <w:tcW w:w="1250" w:type="pct"/>
            <w:shd w:val="clear" w:color="auto" w:fill="auto"/>
            <w:vAlign w:val="center"/>
          </w:tcPr>
          <w:p w:rsidR="00EA4200" w:rsidRPr="00EA4200" w:rsidRDefault="00EA4200" w:rsidP="00EA4200">
            <w:pPr>
              <w:pStyle w:val="AMFDoctrineChapeau"/>
            </w:pPr>
            <w:r w:rsidRPr="00EA4200">
              <w:t> </w:t>
            </w:r>
          </w:p>
        </w:tc>
        <w:tc>
          <w:tcPr>
            <w:tcW w:w="1250" w:type="pct"/>
            <w:shd w:val="clear" w:color="auto" w:fill="auto"/>
            <w:noWrap/>
            <w:vAlign w:val="center"/>
          </w:tcPr>
          <w:p w:rsidR="00EA4200" w:rsidRPr="00EA4200" w:rsidRDefault="00EA4200" w:rsidP="00EA4200">
            <w:pPr>
              <w:pStyle w:val="AMFDoctrineChapeau"/>
            </w:pPr>
            <w:r w:rsidRPr="00EA4200">
              <w:t> </w:t>
            </w:r>
          </w:p>
        </w:tc>
        <w:tc>
          <w:tcPr>
            <w:tcW w:w="1250" w:type="pct"/>
            <w:shd w:val="clear" w:color="auto" w:fill="auto"/>
            <w:noWrap/>
            <w:vAlign w:val="center"/>
          </w:tcPr>
          <w:p w:rsidR="00EA4200" w:rsidRPr="00EA4200" w:rsidRDefault="00EA4200" w:rsidP="00EA4200">
            <w:pPr>
              <w:pStyle w:val="AMFDoctrineChapeau"/>
            </w:pPr>
            <w:r w:rsidRPr="00EA4200">
              <w:t> </w:t>
            </w:r>
          </w:p>
        </w:tc>
      </w:tr>
    </w:tbl>
    <w:p w:rsidR="00EA4200" w:rsidRPr="00EA4200" w:rsidRDefault="00EA4200" w:rsidP="00EA4200">
      <w:pPr>
        <w:pStyle w:val="AMFDoctrineChapeau"/>
      </w:pPr>
    </w:p>
    <w:p w:rsidR="00EA4200" w:rsidRPr="00EA4200" w:rsidRDefault="00EA4200" w:rsidP="00EA4200">
      <w:pPr>
        <w:pStyle w:val="AMFDoctrineTitreNiveau1"/>
      </w:pPr>
      <w:r w:rsidRPr="00EA4200">
        <w:t>REGLES DE BONNE CONDUITE (CATEGORISATION ET EVALUATION)</w:t>
      </w:r>
    </w:p>
    <w:p w:rsidR="00EA4200" w:rsidRPr="00EA4200" w:rsidRDefault="00EA4200" w:rsidP="00EA4200">
      <w:pPr>
        <w:pStyle w:val="AMFDoctrineChapeau"/>
      </w:pPr>
      <w:r w:rsidRPr="00EA4200">
        <w:t>La société devra s’attacher à décrire les modalités de catégorisation et d’évaluation de la clientèle.</w:t>
      </w:r>
    </w:p>
    <w:p w:rsidR="00EA4200" w:rsidRPr="00EA4200" w:rsidRDefault="00EA4200" w:rsidP="00EA4200">
      <w:pPr>
        <w:pStyle w:val="AMFDoctrineChapeau"/>
      </w:pPr>
    </w:p>
    <w:tbl>
      <w:tblPr>
        <w:tblW w:w="5000" w:type="pct"/>
        <w:tblCellMar>
          <w:left w:w="70" w:type="dxa"/>
          <w:right w:w="70" w:type="dxa"/>
        </w:tblCellMar>
        <w:tblLook w:val="0000" w:firstRow="0" w:lastRow="0" w:firstColumn="0" w:lastColumn="0" w:noHBand="0" w:noVBand="0"/>
      </w:tblPr>
      <w:tblGrid>
        <w:gridCol w:w="1968"/>
        <w:gridCol w:w="1811"/>
        <w:gridCol w:w="1810"/>
        <w:gridCol w:w="1810"/>
        <w:gridCol w:w="1810"/>
      </w:tblGrid>
      <w:tr w:rsidR="00EA4200" w:rsidRPr="00EA4200" w:rsidTr="00EA4200">
        <w:trPr>
          <w:trHeight w:val="270"/>
        </w:trPr>
        <w:tc>
          <w:tcPr>
            <w:tcW w:w="1068"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A4200" w:rsidRPr="00EA4200" w:rsidRDefault="00EA4200" w:rsidP="00EA4200">
            <w:pPr>
              <w:pStyle w:val="AMFDoctrineChapeau"/>
            </w:pPr>
            <w:r w:rsidRPr="00EA4200">
              <w:t>Produits</w:t>
            </w:r>
          </w:p>
        </w:tc>
        <w:tc>
          <w:tcPr>
            <w:tcW w:w="1966" w:type="pct"/>
            <w:gridSpan w:val="2"/>
            <w:tcBorders>
              <w:top w:val="single" w:sz="8" w:space="0" w:color="auto"/>
              <w:left w:val="nil"/>
              <w:bottom w:val="nil"/>
              <w:right w:val="single" w:sz="8" w:space="0" w:color="000000"/>
            </w:tcBorders>
            <w:shd w:val="clear" w:color="auto" w:fill="auto"/>
            <w:vAlign w:val="center"/>
          </w:tcPr>
          <w:p w:rsidR="00EA4200" w:rsidRPr="00EA4200" w:rsidRDefault="00EA4200" w:rsidP="00EA4200">
            <w:pPr>
              <w:pStyle w:val="AMFDoctrineChapeau"/>
            </w:pPr>
            <w:r w:rsidRPr="00EA4200">
              <w:t>Catégorisation</w:t>
            </w:r>
          </w:p>
        </w:tc>
        <w:tc>
          <w:tcPr>
            <w:tcW w:w="1966" w:type="pct"/>
            <w:gridSpan w:val="2"/>
            <w:tcBorders>
              <w:top w:val="single" w:sz="8" w:space="0" w:color="auto"/>
              <w:left w:val="nil"/>
              <w:bottom w:val="nil"/>
              <w:right w:val="single" w:sz="8" w:space="0" w:color="000000"/>
            </w:tcBorders>
            <w:shd w:val="clear" w:color="auto" w:fill="auto"/>
            <w:vAlign w:val="center"/>
          </w:tcPr>
          <w:p w:rsidR="00EA4200" w:rsidRPr="00EA4200" w:rsidRDefault="00EA4200" w:rsidP="00EA4200">
            <w:pPr>
              <w:pStyle w:val="AMFDoctrineChapeau"/>
            </w:pPr>
            <w:r w:rsidRPr="00EA4200">
              <w:t>Evaluation</w:t>
            </w:r>
          </w:p>
        </w:tc>
      </w:tr>
      <w:tr w:rsidR="00EA4200" w:rsidRPr="00EA4200" w:rsidTr="00EA4200">
        <w:trPr>
          <w:trHeight w:val="270"/>
        </w:trPr>
        <w:tc>
          <w:tcPr>
            <w:tcW w:w="1068" w:type="pct"/>
            <w:vMerge/>
            <w:tcBorders>
              <w:top w:val="single" w:sz="8" w:space="0" w:color="auto"/>
              <w:left w:val="single" w:sz="8" w:space="0" w:color="auto"/>
              <w:bottom w:val="single" w:sz="8" w:space="0" w:color="000000"/>
              <w:right w:val="single" w:sz="8" w:space="0" w:color="auto"/>
            </w:tcBorders>
            <w:vAlign w:val="center"/>
          </w:tcPr>
          <w:p w:rsidR="00EA4200" w:rsidRPr="00EA4200" w:rsidRDefault="00EA4200" w:rsidP="00EA4200">
            <w:pPr>
              <w:pStyle w:val="AMFDoctrineChapeau"/>
            </w:pPr>
          </w:p>
        </w:tc>
        <w:tc>
          <w:tcPr>
            <w:tcW w:w="983" w:type="pct"/>
            <w:tcBorders>
              <w:top w:val="single" w:sz="8" w:space="0" w:color="auto"/>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Personne en charge</w:t>
            </w:r>
          </w:p>
          <w:p w:rsidR="00EA4200" w:rsidRPr="00EA4200" w:rsidRDefault="00EA4200" w:rsidP="00EA4200">
            <w:pPr>
              <w:pStyle w:val="AMFDoctrineChapeau"/>
            </w:pPr>
            <w:r w:rsidRPr="00EA4200">
              <w:t>(nom ou fonction)</w:t>
            </w:r>
          </w:p>
        </w:tc>
        <w:tc>
          <w:tcPr>
            <w:tcW w:w="983" w:type="pct"/>
            <w:tcBorders>
              <w:top w:val="single" w:sz="8" w:space="0" w:color="auto"/>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Traçabilité</w:t>
            </w:r>
          </w:p>
        </w:tc>
        <w:tc>
          <w:tcPr>
            <w:tcW w:w="983" w:type="pct"/>
            <w:tcBorders>
              <w:top w:val="single" w:sz="8" w:space="0" w:color="auto"/>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Personne en charge</w:t>
            </w:r>
          </w:p>
          <w:p w:rsidR="00EA4200" w:rsidRPr="00EA4200" w:rsidRDefault="00EA4200" w:rsidP="00EA4200">
            <w:pPr>
              <w:pStyle w:val="AMFDoctrineChapeau"/>
            </w:pPr>
            <w:r w:rsidRPr="00EA4200">
              <w:t>(nom ou fonction)</w:t>
            </w:r>
          </w:p>
        </w:tc>
        <w:tc>
          <w:tcPr>
            <w:tcW w:w="983" w:type="pct"/>
            <w:tcBorders>
              <w:top w:val="single" w:sz="8" w:space="0" w:color="auto"/>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Traçabilité</w:t>
            </w:r>
          </w:p>
        </w:tc>
      </w:tr>
      <w:tr w:rsidR="00EA4200" w:rsidRPr="00EA4200" w:rsidTr="00EA4200">
        <w:trPr>
          <w:trHeight w:val="270"/>
        </w:trPr>
        <w:tc>
          <w:tcPr>
            <w:tcW w:w="1068" w:type="pct"/>
            <w:tcBorders>
              <w:top w:val="nil"/>
              <w:left w:val="single" w:sz="8" w:space="0" w:color="auto"/>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xml:space="preserve">Placements collectifs </w:t>
            </w:r>
          </w:p>
        </w:tc>
        <w:tc>
          <w:tcPr>
            <w:tcW w:w="983" w:type="pct"/>
            <w:tcBorders>
              <w:top w:val="nil"/>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c>
          <w:tcPr>
            <w:tcW w:w="983" w:type="pct"/>
            <w:tcBorders>
              <w:top w:val="nil"/>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c>
          <w:tcPr>
            <w:tcW w:w="983" w:type="pct"/>
            <w:tcBorders>
              <w:top w:val="nil"/>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c>
          <w:tcPr>
            <w:tcW w:w="983" w:type="pct"/>
            <w:tcBorders>
              <w:top w:val="nil"/>
              <w:left w:val="nil"/>
              <w:bottom w:val="single" w:sz="8"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r>
      <w:tr w:rsidR="00EA4200" w:rsidRPr="00EA4200" w:rsidTr="00EA4200">
        <w:trPr>
          <w:trHeight w:val="270"/>
        </w:trPr>
        <w:tc>
          <w:tcPr>
            <w:tcW w:w="1068" w:type="pct"/>
            <w:tcBorders>
              <w:top w:val="nil"/>
              <w:left w:val="single" w:sz="8" w:space="0" w:color="auto"/>
              <w:bottom w:val="single" w:sz="4" w:space="0" w:color="auto"/>
              <w:right w:val="single" w:sz="8" w:space="0" w:color="auto"/>
            </w:tcBorders>
            <w:shd w:val="clear" w:color="auto" w:fill="auto"/>
            <w:vAlign w:val="center"/>
          </w:tcPr>
          <w:p w:rsidR="00EA4200" w:rsidRPr="00EA4200" w:rsidRDefault="00EA4200" w:rsidP="00EA4200">
            <w:pPr>
              <w:pStyle w:val="AMFDoctrineChapeau"/>
            </w:pPr>
            <w:r w:rsidRPr="00EA4200">
              <w:t>Mandats</w:t>
            </w:r>
          </w:p>
        </w:tc>
        <w:tc>
          <w:tcPr>
            <w:tcW w:w="983" w:type="pct"/>
            <w:tcBorders>
              <w:top w:val="nil"/>
              <w:left w:val="nil"/>
              <w:bottom w:val="single" w:sz="4"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c>
          <w:tcPr>
            <w:tcW w:w="983" w:type="pct"/>
            <w:tcBorders>
              <w:top w:val="nil"/>
              <w:left w:val="nil"/>
              <w:bottom w:val="single" w:sz="4"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c>
          <w:tcPr>
            <w:tcW w:w="983" w:type="pct"/>
            <w:tcBorders>
              <w:top w:val="nil"/>
              <w:left w:val="nil"/>
              <w:bottom w:val="single" w:sz="4"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c>
          <w:tcPr>
            <w:tcW w:w="983" w:type="pct"/>
            <w:tcBorders>
              <w:top w:val="nil"/>
              <w:left w:val="nil"/>
              <w:bottom w:val="single" w:sz="4" w:space="0" w:color="auto"/>
              <w:right w:val="single" w:sz="8" w:space="0" w:color="auto"/>
            </w:tcBorders>
            <w:shd w:val="clear" w:color="auto" w:fill="auto"/>
            <w:vAlign w:val="center"/>
          </w:tcPr>
          <w:p w:rsidR="00EA4200" w:rsidRPr="00EA4200" w:rsidRDefault="00EA4200" w:rsidP="00EA4200">
            <w:pPr>
              <w:pStyle w:val="AMFDoctrineChapeau"/>
            </w:pPr>
            <w:r w:rsidRPr="00EA4200">
              <w:t> </w:t>
            </w:r>
          </w:p>
        </w:tc>
      </w:tr>
      <w:tr w:rsidR="00EA4200" w:rsidRPr="00EA4200" w:rsidTr="00EA4200">
        <w:trPr>
          <w:trHeight w:val="270"/>
        </w:trPr>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 xml:space="preserve">Autres </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 </w:t>
            </w:r>
            <w:r w:rsidRPr="00EA4200" w:rsidDel="00110D52">
              <w:t> </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 </w:t>
            </w:r>
            <w:r w:rsidRPr="00EA4200" w:rsidDel="00110D52">
              <w:t> </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 </w:t>
            </w:r>
            <w:r w:rsidRPr="00EA4200" w:rsidDel="00110D52">
              <w:t> </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 </w:t>
            </w:r>
            <w:r w:rsidRPr="00EA4200" w:rsidDel="00110D52">
              <w:t> </w:t>
            </w:r>
          </w:p>
        </w:tc>
      </w:tr>
    </w:tbl>
    <w:p w:rsidR="00EA4200" w:rsidRPr="00EA4200" w:rsidRDefault="00EA4200" w:rsidP="00EA4200">
      <w:pPr>
        <w:pStyle w:val="AMFDoctrineChapeau"/>
      </w:pPr>
    </w:p>
    <w:p w:rsidR="00EA4200" w:rsidRPr="00EA4200" w:rsidRDefault="00EA4200" w:rsidP="00EA4200">
      <w:pPr>
        <w:pStyle w:val="AMFDoctrineChapeau"/>
      </w:pPr>
    </w:p>
    <w:p w:rsidR="00EA4200" w:rsidRPr="00EA4200" w:rsidRDefault="00EA4200" w:rsidP="00EA4200">
      <w:pPr>
        <w:pStyle w:val="AMFDoctrineChapeau"/>
      </w:pPr>
    </w:p>
    <w:p w:rsidR="00EA4200" w:rsidRPr="00EA4200" w:rsidRDefault="00EA4200" w:rsidP="00EA4200">
      <w:pPr>
        <w:pStyle w:val="AMFDoctrineChapeau"/>
      </w:pPr>
    </w:p>
    <w:p w:rsidR="00EA4200" w:rsidRPr="00EA4200" w:rsidRDefault="00EA4200" w:rsidP="00EA4200">
      <w:pPr>
        <w:pStyle w:val="AMFDoctrineChapeau"/>
      </w:pPr>
      <w:r w:rsidRPr="00EA4200">
        <w:br w:type="page"/>
      </w:r>
    </w:p>
    <w:p w:rsidR="00EA4200" w:rsidRPr="00EA4200" w:rsidRDefault="00EA4200" w:rsidP="003A7F70">
      <w:pPr>
        <w:pStyle w:val="AMFDoctrineRfrence"/>
        <w:rPr>
          <w:i/>
        </w:rPr>
      </w:pPr>
      <w:r w:rsidRPr="00EA4200">
        <w:lastRenderedPageBreak/>
        <w:t xml:space="preserve">SECTION 2.M – Positionnement international </w:t>
      </w:r>
    </w:p>
    <w:p w:rsidR="00EA4200" w:rsidRPr="00EA4200" w:rsidRDefault="00EA4200" w:rsidP="00EA4200">
      <w:pPr>
        <w:pStyle w:val="AMFDoctrineChapeau"/>
      </w:pPr>
    </w:p>
    <w:p w:rsidR="00EA4200" w:rsidRPr="00EA4200" w:rsidRDefault="00EA4200" w:rsidP="00EA4200">
      <w:pPr>
        <w:pStyle w:val="AMFDoctrineChapeau"/>
      </w:pPr>
      <w:r w:rsidRPr="00EA4200">
        <w:rPr>
          <w:iCs/>
        </w:rPr>
        <w:t xml:space="preserve">Ce document constitue l’annexe 2.M de l’instruction AMF DOC- </w:t>
      </w:r>
      <w:r w:rsidRPr="00EA4200">
        <w:t>2008-03 - Procédures d’agrément des sociétés de gestion de portefeuille, obligati</w:t>
      </w:r>
      <w:r w:rsidR="003A7F70">
        <w:t>ons d’information et passeport.</w:t>
      </w:r>
    </w:p>
    <w:p w:rsidR="00EA4200" w:rsidRPr="00EA4200" w:rsidRDefault="00EA4200" w:rsidP="00EA4200">
      <w:pPr>
        <w:pStyle w:val="AMFDoctrineChapeau"/>
      </w:pPr>
    </w:p>
    <w:p w:rsidR="00EA4200" w:rsidRPr="00EA4200" w:rsidRDefault="00EA4200" w:rsidP="00EA4200">
      <w:pPr>
        <w:pStyle w:val="AMFDoctrineChapeau"/>
      </w:pPr>
      <w:r w:rsidRPr="00EA4200">
        <w:t>La présente section du programme d’activité vise à présenter :</w:t>
      </w:r>
    </w:p>
    <w:p w:rsidR="00EA4200" w:rsidRPr="00EA4200" w:rsidRDefault="00EA4200" w:rsidP="004477C2">
      <w:pPr>
        <w:pStyle w:val="AMFDoctrineChapeau"/>
        <w:numPr>
          <w:ilvl w:val="0"/>
          <w:numId w:val="19"/>
        </w:numPr>
      </w:pPr>
      <w:r w:rsidRPr="00EA4200">
        <w:t>Le positionnement européen/international de la société de gestion de portefeuille ;</w:t>
      </w:r>
    </w:p>
    <w:p w:rsidR="00EA4200" w:rsidRPr="00EA4200" w:rsidRDefault="00EA4200" w:rsidP="004477C2">
      <w:pPr>
        <w:pStyle w:val="AMFDoctrineChapeau"/>
        <w:numPr>
          <w:ilvl w:val="0"/>
          <w:numId w:val="19"/>
        </w:numPr>
      </w:pPr>
      <w:r w:rsidRPr="00EA4200">
        <w:t>Les activités envisagées dans d’autres Etats membres/non membres ;</w:t>
      </w:r>
    </w:p>
    <w:p w:rsidR="00EA4200" w:rsidRPr="00EA4200" w:rsidRDefault="00EA4200" w:rsidP="004477C2">
      <w:pPr>
        <w:pStyle w:val="AMFDoctrineChapeau"/>
        <w:numPr>
          <w:ilvl w:val="0"/>
          <w:numId w:val="19"/>
        </w:numPr>
      </w:pPr>
      <w:r w:rsidRPr="00EA4200">
        <w:t>Le périmètre de ces activités et la forme qu’elles prendront (LPS/LE ou filiales à l’étranger) ;</w:t>
      </w:r>
    </w:p>
    <w:p w:rsidR="00EA4200" w:rsidRPr="00EA4200" w:rsidRDefault="00EA4200" w:rsidP="004477C2">
      <w:pPr>
        <w:pStyle w:val="AMFDoctrineChapeau"/>
        <w:numPr>
          <w:ilvl w:val="0"/>
          <w:numId w:val="19"/>
        </w:numPr>
      </w:pPr>
      <w:r w:rsidRPr="00EA4200">
        <w:t>L’organisation, les process et les contrôles de ces entités en raisonnant par différence avec les dispositifs existants décrits dans le présent programme d’activité ;</w:t>
      </w:r>
    </w:p>
    <w:p w:rsidR="00EA4200" w:rsidRPr="00EA4200" w:rsidRDefault="00EA4200" w:rsidP="004477C2">
      <w:pPr>
        <w:pStyle w:val="AMFDoctrineChapeau"/>
        <w:numPr>
          <w:ilvl w:val="0"/>
          <w:numId w:val="19"/>
        </w:numPr>
      </w:pPr>
      <w:r w:rsidRPr="00EA4200">
        <w:t>Les interactions entre la société de gestion de portefeuille et ses succursales ainsi que l’organisation de la société pour en assurer le contrôle.</w:t>
      </w:r>
    </w:p>
    <w:p w:rsidR="00EA4200" w:rsidRPr="00EA4200" w:rsidRDefault="00EA4200" w:rsidP="00EA4200">
      <w:pPr>
        <w:pStyle w:val="AMFDoctrineChapeau"/>
      </w:pPr>
    </w:p>
    <w:p w:rsidR="00EA4200" w:rsidRPr="00EA4200" w:rsidRDefault="00EA4200" w:rsidP="00EA4200">
      <w:pPr>
        <w:pStyle w:val="AMFDoctrineChapeau"/>
      </w:pPr>
    </w:p>
    <w:p w:rsidR="00EA4200" w:rsidRPr="00EA4200" w:rsidRDefault="00EA4200" w:rsidP="00EA4200">
      <w:pPr>
        <w:pStyle w:val="AMFDoctrineChapeau"/>
      </w:pPr>
      <w:r w:rsidRPr="00EA4200">
        <w:br w:type="page"/>
      </w:r>
    </w:p>
    <w:p w:rsidR="00EA4200" w:rsidRPr="00EA4200" w:rsidRDefault="00EA4200" w:rsidP="00EA4200">
      <w:pPr>
        <w:pStyle w:val="AMFDoctrineChapeau"/>
      </w:pPr>
    </w:p>
    <w:p w:rsidR="00EA4200" w:rsidRPr="00EA4200" w:rsidRDefault="00EA4200" w:rsidP="003A7F70">
      <w:pPr>
        <w:pStyle w:val="AMFDoctrineRfrence"/>
        <w:rPr>
          <w:i/>
        </w:rPr>
      </w:pPr>
      <w:r w:rsidRPr="00EA4200">
        <w:t>SECTION 2.N – Fonds propres et autres éléments financiers</w:t>
      </w:r>
    </w:p>
    <w:p w:rsidR="00EA4200" w:rsidRPr="00EA4200" w:rsidRDefault="00EA4200" w:rsidP="00EA4200">
      <w:pPr>
        <w:pStyle w:val="AMFDoctrineChapeau"/>
      </w:pPr>
    </w:p>
    <w:p w:rsidR="00EA4200" w:rsidRPr="00EA4200" w:rsidRDefault="00EA4200" w:rsidP="00EA4200">
      <w:pPr>
        <w:pStyle w:val="AMFDoctrineChapeau"/>
      </w:pPr>
      <w:r w:rsidRPr="00EA4200">
        <w:rPr>
          <w:iCs/>
        </w:rPr>
        <w:t xml:space="preserve">Ce document constitue l’annexe 2.N de l’instruction AMF DOC- </w:t>
      </w:r>
      <w:r w:rsidRPr="00EA4200">
        <w:t>2008-03 - Procédures d’agrément des sociétés de gestion de portefeuille, obligations d’information et passeport.</w:t>
      </w:r>
    </w:p>
    <w:p w:rsidR="00EA4200" w:rsidRPr="00EA4200" w:rsidRDefault="00EA4200" w:rsidP="00EA4200">
      <w:pPr>
        <w:pStyle w:val="AMFDoctrineChapeau"/>
      </w:pPr>
    </w:p>
    <w:p w:rsidR="00EA4200" w:rsidRPr="003A7F70" w:rsidRDefault="00EA4200" w:rsidP="003A7F70">
      <w:pPr>
        <w:numPr>
          <w:ilvl w:val="0"/>
          <w:numId w:val="43"/>
        </w:numPr>
        <w:rPr>
          <w:rFonts w:asciiTheme="majorHAnsi" w:hAnsiTheme="majorHAnsi"/>
        </w:rPr>
      </w:pPr>
      <w:r w:rsidRPr="003A7F70">
        <w:rPr>
          <w:rFonts w:asciiTheme="majorHAnsi" w:hAnsiTheme="majorHAnsi"/>
        </w:rPr>
        <w:t>SUIVI DES FONDS PROPRES</w:t>
      </w:r>
    </w:p>
    <w:p w:rsidR="00EA4200" w:rsidRPr="00EA4200" w:rsidRDefault="00EA4200" w:rsidP="00EA4200">
      <w:pPr>
        <w:pStyle w:val="AMFDoctrineChapeau"/>
        <w:rPr>
          <w:b/>
          <w:u w:val="single"/>
        </w:rPr>
      </w:pPr>
    </w:p>
    <w:p w:rsidR="00EA4200" w:rsidRPr="00EA4200" w:rsidRDefault="00EA4200" w:rsidP="00EA4200">
      <w:pPr>
        <w:pStyle w:val="AMFDoctrineChapeau"/>
      </w:pPr>
      <w:r w:rsidRPr="00EA4200">
        <w:t>Préciser :</w:t>
      </w:r>
    </w:p>
    <w:p w:rsidR="00EA4200" w:rsidRPr="00EA4200" w:rsidRDefault="00EA4200" w:rsidP="00EA4200">
      <w:pPr>
        <w:pStyle w:val="AMFDoctrineChapea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294"/>
      </w:tblGrid>
      <w:tr w:rsidR="00EA4200" w:rsidRPr="00EA4200" w:rsidTr="00EA4200">
        <w:tc>
          <w:tcPr>
            <w:tcW w:w="4293" w:type="dxa"/>
            <w:shd w:val="clear" w:color="auto" w:fill="auto"/>
          </w:tcPr>
          <w:p w:rsidR="00EA4200" w:rsidRPr="00EA4200" w:rsidRDefault="00EA4200" w:rsidP="00EA4200">
            <w:pPr>
              <w:pStyle w:val="AMFDoctrineChapeau"/>
            </w:pPr>
            <w:r w:rsidRPr="00EA4200">
              <w:t>La personne en charge de la gestion des fonds propres :</w:t>
            </w:r>
          </w:p>
        </w:tc>
        <w:tc>
          <w:tcPr>
            <w:tcW w:w="4294" w:type="dxa"/>
            <w:shd w:val="clear" w:color="auto" w:fill="auto"/>
          </w:tcPr>
          <w:p w:rsidR="00EA4200" w:rsidRPr="00EA4200" w:rsidRDefault="00EA4200" w:rsidP="00EA4200">
            <w:pPr>
              <w:pStyle w:val="AMFDoctrineChapeau"/>
            </w:pPr>
          </w:p>
        </w:tc>
      </w:tr>
      <w:tr w:rsidR="00EA4200" w:rsidRPr="00EA4200" w:rsidTr="00EA4200">
        <w:tc>
          <w:tcPr>
            <w:tcW w:w="4293" w:type="dxa"/>
            <w:shd w:val="clear" w:color="auto" w:fill="auto"/>
          </w:tcPr>
          <w:p w:rsidR="00EA4200" w:rsidRPr="00EA4200" w:rsidRDefault="00EA4200" w:rsidP="00EA4200">
            <w:pPr>
              <w:pStyle w:val="AMFDoctrineChapeau"/>
            </w:pPr>
            <w:r w:rsidRPr="00EA4200">
              <w:t>Les modalités placement des fonds propres (réglementaires et excédentaires) :</w:t>
            </w:r>
          </w:p>
        </w:tc>
        <w:tc>
          <w:tcPr>
            <w:tcW w:w="4294" w:type="dxa"/>
            <w:shd w:val="clear" w:color="auto" w:fill="auto"/>
          </w:tcPr>
          <w:p w:rsidR="00EA4200" w:rsidRPr="00EA4200" w:rsidRDefault="00EA4200" w:rsidP="00EA4200">
            <w:pPr>
              <w:pStyle w:val="AMFDoctrineChapeau"/>
            </w:pPr>
          </w:p>
        </w:tc>
      </w:tr>
      <w:tr w:rsidR="00EA4200" w:rsidRPr="00EA4200" w:rsidTr="00EA4200">
        <w:trPr>
          <w:trHeight w:val="515"/>
        </w:trPr>
        <w:tc>
          <w:tcPr>
            <w:tcW w:w="4293" w:type="dxa"/>
            <w:shd w:val="clear" w:color="auto" w:fill="auto"/>
          </w:tcPr>
          <w:p w:rsidR="00EA4200" w:rsidRPr="00EA4200" w:rsidRDefault="00EA4200" w:rsidP="00EA4200">
            <w:pPr>
              <w:pStyle w:val="AMFDoctrineChapeau"/>
            </w:pPr>
            <w:r w:rsidRPr="00EA4200">
              <w:t>Les modalités et la fréquence des contrôles :</w:t>
            </w:r>
          </w:p>
        </w:tc>
        <w:tc>
          <w:tcPr>
            <w:tcW w:w="4294" w:type="dxa"/>
            <w:shd w:val="clear" w:color="auto" w:fill="auto"/>
          </w:tcPr>
          <w:p w:rsidR="00EA4200" w:rsidRPr="00EA4200" w:rsidRDefault="00EA4200" w:rsidP="00EA4200">
            <w:pPr>
              <w:pStyle w:val="AMFDoctrineChapeau"/>
            </w:pPr>
          </w:p>
        </w:tc>
      </w:tr>
    </w:tbl>
    <w:p w:rsidR="00EA4200" w:rsidRPr="00EA4200" w:rsidRDefault="00EA4200" w:rsidP="00EA4200">
      <w:pPr>
        <w:pStyle w:val="AMFDoctrineChapeau"/>
      </w:pPr>
    </w:p>
    <w:p w:rsidR="00EA4200" w:rsidRPr="00EA4200" w:rsidRDefault="00EA4200" w:rsidP="00EA4200">
      <w:pPr>
        <w:pStyle w:val="AMFDoctrineChapeau"/>
      </w:pPr>
      <w:r w:rsidRPr="00EA4200">
        <w:t>Pour les sociétés de gestion de portefeuille en création, il est important de préciser le montant et la nature des fonds propres de la société, en cohérence entre les prévisions et les hypothèses retenues ci-dessous.</w:t>
      </w:r>
    </w:p>
    <w:p w:rsidR="00EA4200" w:rsidRPr="00EA4200" w:rsidRDefault="00EA4200" w:rsidP="00EA4200">
      <w:pPr>
        <w:pStyle w:val="AMFDoctrineChapeau"/>
        <w:rPr>
          <w:b/>
        </w:rPr>
      </w:pPr>
    </w:p>
    <w:p w:rsidR="00EA4200" w:rsidRPr="00EA4200" w:rsidRDefault="00EA4200" w:rsidP="00EA4200">
      <w:pPr>
        <w:pStyle w:val="AMFDoctrineChapeau"/>
        <w:rPr>
          <w:b/>
        </w:rPr>
      </w:pPr>
      <w:r w:rsidRPr="00EA4200">
        <w:rPr>
          <w:b/>
        </w:rPr>
        <w:t>Si une société de gestion de portefeuille souhaite employer une partie de ses fonds propres dans des actifs qui ne sont pas considérés comme liquides et/ou non spéculatifs, cette possibilité doit être prévue dans son programme d’activité qui doit également justifier que les conditions cumulatives permettant de le faire sont remplies.</w:t>
      </w:r>
    </w:p>
    <w:p w:rsidR="00EA4200" w:rsidRPr="00EA4200" w:rsidRDefault="00EA4200" w:rsidP="00EA4200">
      <w:pPr>
        <w:pStyle w:val="AMFDoctrineChapeau"/>
        <w:rPr>
          <w:b/>
        </w:rPr>
      </w:pPr>
    </w:p>
    <w:p w:rsidR="00EA4200" w:rsidRDefault="00EA4200" w:rsidP="00EA4200">
      <w:pPr>
        <w:pStyle w:val="AMFDoctrineChapeau"/>
        <w:rPr>
          <w:b/>
        </w:rPr>
      </w:pPr>
      <w:r w:rsidRPr="00EA4200">
        <w:rPr>
          <w:b/>
        </w:rPr>
        <w:t xml:space="preserve">Dans le cadre du placement des fonds propres </w:t>
      </w:r>
      <w:r w:rsidRPr="00EA4200">
        <w:rPr>
          <w:b/>
          <w:u w:val="single"/>
        </w:rPr>
        <w:t>excédentaires</w:t>
      </w:r>
      <w:r w:rsidRPr="00EA4200">
        <w:rPr>
          <w:b/>
        </w:rPr>
        <w:t>, une société recourant au cash pooling doit décrire dans son programme d’activités les moda</w:t>
      </w:r>
      <w:r w:rsidR="003A7F70">
        <w:rPr>
          <w:b/>
        </w:rPr>
        <w:t>lités de placement spécifiques.</w:t>
      </w:r>
    </w:p>
    <w:p w:rsidR="003A7F70" w:rsidRPr="00EA4200" w:rsidRDefault="003A7F70" w:rsidP="00EA4200">
      <w:pPr>
        <w:pStyle w:val="AMFDoctrineChapeau"/>
        <w:rPr>
          <w:b/>
        </w:rPr>
      </w:pPr>
    </w:p>
    <w:p w:rsidR="00EA4200" w:rsidRPr="00EA4200" w:rsidRDefault="00EA4200" w:rsidP="00EA4200">
      <w:pPr>
        <w:pStyle w:val="AMFDoctrineTitreNiveau1"/>
      </w:pPr>
      <w:r w:rsidRPr="00EA4200">
        <w:t>EXIGENCES SUPPLEMENTAIRES pour les sociétés soumises intégralement à la directive AIFM</w:t>
      </w:r>
    </w:p>
    <w:p w:rsidR="00EA4200" w:rsidRPr="00EA4200" w:rsidRDefault="00EA4200" w:rsidP="00EA4200">
      <w:pPr>
        <w:pStyle w:val="AMFDoctrineChapeau"/>
      </w:pPr>
      <w:r w:rsidRPr="00EA4200">
        <w:t>Fournir une analyse de la société sur les risques devant être couverts et sur son niveau de fonds propres en justifiant :</w:t>
      </w:r>
    </w:p>
    <w:p w:rsidR="00EA4200" w:rsidRPr="00EA4200" w:rsidRDefault="00EA4200" w:rsidP="004477C2">
      <w:pPr>
        <w:pStyle w:val="AMFDoctrineChapeau"/>
        <w:numPr>
          <w:ilvl w:val="0"/>
          <w:numId w:val="14"/>
        </w:numPr>
      </w:pPr>
      <w:r w:rsidRPr="00EA4200">
        <w:t>le respect du niveau des fonds propres de base ;</w:t>
      </w:r>
    </w:p>
    <w:p w:rsidR="00EA4200" w:rsidRPr="00EA4200" w:rsidRDefault="00EA4200" w:rsidP="004477C2">
      <w:pPr>
        <w:pStyle w:val="AMFDoctrineChapeau"/>
        <w:numPr>
          <w:ilvl w:val="0"/>
          <w:numId w:val="14"/>
        </w:numPr>
      </w:pPr>
      <w:r w:rsidRPr="00EA4200">
        <w:t>l’existence de fonds propres complémentaires ou la souscription à une assurance de responsabilité civile.</w:t>
      </w:r>
    </w:p>
    <w:p w:rsidR="00EA4200" w:rsidRPr="00EA4200" w:rsidRDefault="00EA4200" w:rsidP="00EA4200">
      <w:pPr>
        <w:pStyle w:val="AMFDoctrineChapeau"/>
      </w:pPr>
    </w:p>
    <w:p w:rsidR="00EA4200" w:rsidRPr="00EA4200" w:rsidRDefault="00EA4200" w:rsidP="00EA4200">
      <w:pPr>
        <w:pStyle w:val="AMFDoctrineChapeau"/>
        <w:rPr>
          <w:i/>
        </w:rPr>
      </w:pPr>
      <w:r w:rsidRPr="00EA4200">
        <w:rPr>
          <w:i/>
        </w:rPr>
        <w:t>A noter que :</w:t>
      </w:r>
    </w:p>
    <w:p w:rsidR="00EA4200" w:rsidRPr="00EA4200" w:rsidRDefault="00EA4200" w:rsidP="004477C2">
      <w:pPr>
        <w:pStyle w:val="AMFDoctrineChapeau"/>
        <w:numPr>
          <w:ilvl w:val="0"/>
          <w:numId w:val="14"/>
        </w:numPr>
      </w:pPr>
      <w:r w:rsidRPr="00EA4200">
        <w:t>les fonds propres supplémentaires doivent être calculés sur l’encours total, en prenant en compte l’effet de levier des FIA gérés et doivent être revus tous les ans ;</w:t>
      </w:r>
    </w:p>
    <w:p w:rsidR="00EA4200" w:rsidRDefault="00EA4200" w:rsidP="00EA4200">
      <w:pPr>
        <w:pStyle w:val="AMFDoctrineChapeau"/>
        <w:numPr>
          <w:ilvl w:val="0"/>
          <w:numId w:val="14"/>
        </w:numPr>
      </w:pPr>
      <w:r w:rsidRPr="00EA4200">
        <w:t>le 0,01% de fonds propres supplémentaires demandé par la directive AIFM est un minimum. La société de gestion de portefeuille doit présenter son analyse du besoin de fonds propres nécessaires pour couvrir les risques opérationnels issus de son activité, ce qui peut la conduire à retenir un niveau de fonds propres supplémentaires supérieur au point de base minimum prévu par la Directive. La société doit notamment prendre en compte les indemnisations versées à ses clients, le cas échéant, au titre des 3 dernières années.</w:t>
      </w:r>
    </w:p>
    <w:p w:rsidR="003A7F70" w:rsidRDefault="003A7F70" w:rsidP="003A7F70">
      <w:pPr>
        <w:pStyle w:val="AMFDoctrineChapeau"/>
      </w:pPr>
    </w:p>
    <w:p w:rsidR="003A7F70" w:rsidRDefault="003A7F70" w:rsidP="003A7F70">
      <w:pPr>
        <w:pStyle w:val="AMFDoctrineChapeau"/>
      </w:pPr>
    </w:p>
    <w:p w:rsidR="003A7F70" w:rsidRDefault="003A7F70" w:rsidP="003A7F70">
      <w:pPr>
        <w:pStyle w:val="AMFDoctrineChapeau"/>
      </w:pPr>
    </w:p>
    <w:p w:rsidR="003A7F70" w:rsidRDefault="003A7F70" w:rsidP="003A7F70">
      <w:pPr>
        <w:pStyle w:val="AMFDoctrineChapeau"/>
      </w:pPr>
    </w:p>
    <w:p w:rsidR="003A7F70" w:rsidRPr="00EA4200" w:rsidRDefault="003A7F70" w:rsidP="003A7F70">
      <w:pPr>
        <w:pStyle w:val="AMFDoctrineChapeau"/>
      </w:pPr>
    </w:p>
    <w:p w:rsidR="00EA4200" w:rsidRPr="00EA4200" w:rsidRDefault="00EA4200" w:rsidP="00EA4200">
      <w:pPr>
        <w:pStyle w:val="AMFDoctrineTitreNiveau1"/>
      </w:pPr>
      <w:r w:rsidRPr="00EA4200">
        <w:lastRenderedPageBreak/>
        <w:t>ELEMENTS DE FONDS PROPRES</w:t>
      </w:r>
    </w:p>
    <w:p w:rsidR="00EA4200" w:rsidRPr="00EA4200" w:rsidRDefault="00EA4200" w:rsidP="00EA4200">
      <w:pPr>
        <w:pStyle w:val="AMFDoctrineChapeau"/>
      </w:pPr>
      <w:r w:rsidRPr="00EA4200">
        <w:t>Si la société a mis en place des fonds propres complémentaires ou surcomplémentaires, le programme d’activité doit justifier de la conformité au règlement CRR</w:t>
      </w:r>
      <w:r w:rsidRPr="00EA4200">
        <w:rPr>
          <w:vertAlign w:val="superscript"/>
        </w:rPr>
        <w:footnoteReference w:id="13"/>
      </w:r>
      <w:r w:rsidRPr="00EA4200">
        <w:t>.</w:t>
      </w:r>
    </w:p>
    <w:p w:rsidR="00EA4200" w:rsidRPr="00EA4200" w:rsidRDefault="00EA4200" w:rsidP="00EA4200">
      <w:pPr>
        <w:pStyle w:val="AMFDoctrineChapeau"/>
      </w:pPr>
    </w:p>
    <w:p w:rsidR="00EA4200" w:rsidRPr="00EA4200" w:rsidRDefault="00EA4200" w:rsidP="003A7F70">
      <w:pPr>
        <w:pStyle w:val="AMFDoctrineTitreNiveau1"/>
      </w:pPr>
      <w:r w:rsidRPr="00EA4200">
        <w:t>Prises de participations par la société de gestion</w:t>
      </w:r>
    </w:p>
    <w:p w:rsidR="00EA4200" w:rsidRPr="00EA4200" w:rsidRDefault="00EA4200" w:rsidP="00EA4200">
      <w:pPr>
        <w:pStyle w:val="AMFDoctrineChapeau"/>
      </w:pPr>
    </w:p>
    <w:p w:rsidR="00EA4200" w:rsidRPr="00EA4200" w:rsidRDefault="00EA4200" w:rsidP="00EA4200">
      <w:pPr>
        <w:pStyle w:val="AMFDoctrineChapeau"/>
      </w:pPr>
      <w:r w:rsidRPr="00EA4200">
        <w:t>Le programme d’activité doit lister les participations détenues par la société de gestion de portefeuille et justifier du prolongement de l’activité.</w:t>
      </w:r>
    </w:p>
    <w:p w:rsidR="00EA4200" w:rsidRPr="00EA4200" w:rsidRDefault="00EA4200" w:rsidP="00EA4200">
      <w:pPr>
        <w:pStyle w:val="AMFDoctrineChapeau"/>
      </w:pPr>
    </w:p>
    <w:tbl>
      <w:tblPr>
        <w:tblStyle w:val="Grilledutableau"/>
        <w:tblW w:w="0" w:type="auto"/>
        <w:jc w:val="center"/>
        <w:tblLook w:val="04A0" w:firstRow="1" w:lastRow="0" w:firstColumn="1" w:lastColumn="0" w:noHBand="0" w:noVBand="1"/>
      </w:tblPr>
      <w:tblGrid>
        <w:gridCol w:w="2810"/>
        <w:gridCol w:w="1812"/>
        <w:gridCol w:w="1812"/>
        <w:gridCol w:w="2350"/>
      </w:tblGrid>
      <w:tr w:rsidR="003A7F70" w:rsidRPr="003A7F70" w:rsidTr="003A7F70">
        <w:trPr>
          <w:jc w:val="center"/>
        </w:trPr>
        <w:tc>
          <w:tcPr>
            <w:tcW w:w="2810" w:type="dxa"/>
          </w:tcPr>
          <w:p w:rsidR="003A7F70" w:rsidRPr="003A7F70" w:rsidRDefault="003A7F70" w:rsidP="003A7F70">
            <w:pPr>
              <w:pStyle w:val="AMFDoctrineChapeau"/>
            </w:pPr>
            <w:r w:rsidRPr="003A7F70">
              <w:t>Nom de la participation</w:t>
            </w:r>
          </w:p>
        </w:tc>
        <w:tc>
          <w:tcPr>
            <w:tcW w:w="1812" w:type="dxa"/>
          </w:tcPr>
          <w:p w:rsidR="003A7F70" w:rsidRPr="003A7F70" w:rsidRDefault="003A7F70" w:rsidP="003A7F70">
            <w:pPr>
              <w:pStyle w:val="AMFDoctrineChapeau"/>
            </w:pPr>
            <w:r w:rsidRPr="003A7F70">
              <w:t>La société est-elle régulée ?</w:t>
            </w:r>
          </w:p>
        </w:tc>
        <w:tc>
          <w:tcPr>
            <w:tcW w:w="1812" w:type="dxa"/>
          </w:tcPr>
          <w:p w:rsidR="003A7F70" w:rsidRPr="003A7F70" w:rsidRDefault="003A7F70" w:rsidP="003A7F70">
            <w:pPr>
              <w:pStyle w:val="AMFDoctrineChapeau"/>
            </w:pPr>
            <w:r w:rsidRPr="003A7F70">
              <w:t>% de détention</w:t>
            </w:r>
          </w:p>
        </w:tc>
        <w:tc>
          <w:tcPr>
            <w:tcW w:w="2350" w:type="dxa"/>
          </w:tcPr>
          <w:p w:rsidR="003A7F70" w:rsidRPr="003A7F70" w:rsidRDefault="003A7F70" w:rsidP="003A7F70">
            <w:pPr>
              <w:pStyle w:val="AMFDoctrineChapeau"/>
            </w:pPr>
            <w:r w:rsidRPr="003A7F70">
              <w:t>Justification du prolongement de l’activité</w:t>
            </w:r>
          </w:p>
        </w:tc>
      </w:tr>
      <w:tr w:rsidR="003A7F70" w:rsidRPr="003A7F70" w:rsidTr="003A7F70">
        <w:trPr>
          <w:jc w:val="center"/>
        </w:trPr>
        <w:tc>
          <w:tcPr>
            <w:tcW w:w="2810" w:type="dxa"/>
          </w:tcPr>
          <w:p w:rsidR="003A7F70" w:rsidRPr="003A7F70" w:rsidRDefault="003A7F70" w:rsidP="003A7F70">
            <w:pPr>
              <w:pStyle w:val="AMFDoctrineChapeau"/>
            </w:pPr>
          </w:p>
        </w:tc>
        <w:tc>
          <w:tcPr>
            <w:tcW w:w="1812" w:type="dxa"/>
          </w:tcPr>
          <w:p w:rsidR="003A7F70" w:rsidRPr="003A7F70" w:rsidRDefault="003A7F70" w:rsidP="003A7F70">
            <w:pPr>
              <w:pStyle w:val="AMFDoctrineChapeau"/>
            </w:pPr>
          </w:p>
        </w:tc>
        <w:tc>
          <w:tcPr>
            <w:tcW w:w="1812" w:type="dxa"/>
          </w:tcPr>
          <w:p w:rsidR="003A7F70" w:rsidRPr="003A7F70" w:rsidRDefault="003A7F70" w:rsidP="003A7F70">
            <w:pPr>
              <w:pStyle w:val="AMFDoctrineChapeau"/>
            </w:pPr>
          </w:p>
        </w:tc>
        <w:tc>
          <w:tcPr>
            <w:tcW w:w="2350" w:type="dxa"/>
          </w:tcPr>
          <w:p w:rsidR="003A7F70" w:rsidRPr="003A7F70" w:rsidRDefault="003A7F70" w:rsidP="003A7F70">
            <w:pPr>
              <w:pStyle w:val="AMFDoctrineChapeau"/>
            </w:pPr>
          </w:p>
        </w:tc>
      </w:tr>
    </w:tbl>
    <w:p w:rsidR="00EA4200" w:rsidRPr="00EA4200" w:rsidRDefault="00EA4200" w:rsidP="00EA4200">
      <w:pPr>
        <w:pStyle w:val="AMFDoctrineChapeau"/>
      </w:pPr>
    </w:p>
    <w:p w:rsidR="00EA4200" w:rsidRPr="00EA4200" w:rsidRDefault="00EA4200" w:rsidP="00EA4200">
      <w:pPr>
        <w:pStyle w:val="AMFDoctrineTitreNiveau1"/>
      </w:pPr>
      <w:r w:rsidRPr="00EA4200">
        <w:t>Autres éléments financiers</w:t>
      </w:r>
    </w:p>
    <w:p w:rsidR="00EA4200" w:rsidRPr="00EA4200" w:rsidRDefault="00EA4200" w:rsidP="003A7F70">
      <w:pPr>
        <w:pStyle w:val="AMFDoctrineChapeau"/>
        <w:pBdr>
          <w:top w:val="single" w:sz="4" w:space="1" w:color="auto"/>
          <w:left w:val="single" w:sz="4" w:space="4" w:color="auto"/>
          <w:bottom w:val="single" w:sz="4" w:space="1" w:color="auto"/>
          <w:right w:val="single" w:sz="4" w:space="4" w:color="auto"/>
        </w:pBdr>
        <w:rPr>
          <w:i/>
        </w:rPr>
      </w:pPr>
      <w:r w:rsidRPr="00EA4200">
        <w:rPr>
          <w:i/>
        </w:rPr>
        <w:t>Cette partie est à remplir lors de l’agrément initial de la société de gestion de portefeuille. Il n’est pas imposé de mettre à jour ces éléments sauf en cas de modifications substantielles de la société (profonde réorganisation, rapprochement, développement d’une nouvelle activité, etc.).</w:t>
      </w:r>
    </w:p>
    <w:p w:rsidR="00EA4200" w:rsidRPr="00EA4200" w:rsidRDefault="00EA4200" w:rsidP="00EA4200">
      <w:pPr>
        <w:pStyle w:val="AMFDoctrineChapeau"/>
      </w:pPr>
    </w:p>
    <w:p w:rsidR="00EA4200" w:rsidRPr="00EA4200" w:rsidRDefault="00EA4200" w:rsidP="00EA4200">
      <w:pPr>
        <w:pStyle w:val="AMFDoctrineChapeau"/>
      </w:pPr>
      <w:r w:rsidRPr="00EA4200">
        <w:t>Le dossier comporte les éléments prévisionnels sur trois exercices de l’activité de la société de gestion de portefeuille, présentés conformément au tableau ci-après (pour les sociétés existantes, les données chiffrées pertinentes relatives à l’exercice précédent).</w:t>
      </w:r>
    </w:p>
    <w:p w:rsidR="00EA4200" w:rsidRPr="00EA4200" w:rsidRDefault="00EA4200" w:rsidP="00EA4200">
      <w:pPr>
        <w:pStyle w:val="AMFDoctrineChapeau"/>
      </w:pPr>
      <w:r w:rsidRPr="00EA4200">
        <w:t xml:space="preserve">Il est utile de souligner que le plan prévisionnel du dossier d’agrément ne peut pas prendre en compte de commissions variables (liées à la performance des véhicules gérés). </w:t>
      </w:r>
    </w:p>
    <w:p w:rsidR="00EA4200" w:rsidRPr="00EA4200" w:rsidRDefault="00EA4200" w:rsidP="00EA4200">
      <w:pPr>
        <w:pStyle w:val="AMFDoctrineChapeau"/>
      </w:pPr>
    </w:p>
    <w:p w:rsidR="00EA4200" w:rsidRPr="00EA4200" w:rsidRDefault="00EA4200" w:rsidP="00EA4200">
      <w:pPr>
        <w:pStyle w:val="AMFDoctrineChapeau"/>
      </w:pPr>
      <w:r w:rsidRPr="00EA4200">
        <w:t xml:space="preserve">Par ailleurs, le programme d’activité décrit : </w:t>
      </w:r>
    </w:p>
    <w:p w:rsidR="00EA4200" w:rsidRPr="00EA4200" w:rsidRDefault="00EA4200" w:rsidP="00EA4200">
      <w:pPr>
        <w:pStyle w:val="AMFDoctrineChapeau"/>
      </w:pPr>
    </w:p>
    <w:p w:rsidR="00EA4200" w:rsidRPr="00EA4200" w:rsidRDefault="00EA4200" w:rsidP="004477C2">
      <w:pPr>
        <w:pStyle w:val="AMFDoctrineChapeau"/>
        <w:numPr>
          <w:ilvl w:val="0"/>
          <w:numId w:val="20"/>
        </w:numPr>
        <w:rPr>
          <w:b/>
          <w:u w:val="single"/>
        </w:rPr>
      </w:pPr>
      <w:r w:rsidRPr="00EA4200">
        <w:rPr>
          <w:b/>
          <w:u w:val="single"/>
        </w:rPr>
        <w:t>Les hypothèses de départ (1</w:t>
      </w:r>
      <w:r w:rsidRPr="00EA4200">
        <w:rPr>
          <w:b/>
          <w:u w:val="single"/>
          <w:vertAlign w:val="superscript"/>
        </w:rPr>
        <w:t>èr</w:t>
      </w:r>
      <w:r w:rsidRPr="00EA4200">
        <w:rPr>
          <w:b/>
          <w:u w:val="single"/>
        </w:rPr>
        <w:t xml:space="preserve"> exercice) en termes d’encours et de chiffre d’affaires</w:t>
      </w:r>
    </w:p>
    <w:p w:rsidR="00EA4200" w:rsidRPr="00EA4200" w:rsidRDefault="00EA4200" w:rsidP="00EA4200">
      <w:pPr>
        <w:pStyle w:val="AMFDoctrineChapeau"/>
      </w:pPr>
    </w:p>
    <w:p w:rsidR="00EA4200" w:rsidRPr="00EA4200" w:rsidRDefault="00EA4200" w:rsidP="00EA4200">
      <w:pPr>
        <w:pStyle w:val="AMFDoctrineChapeau"/>
      </w:pPr>
      <w:r w:rsidRPr="00EA4200">
        <w:t xml:space="preserve">Pour </w:t>
      </w:r>
      <w:r w:rsidRPr="00EA4200">
        <w:rPr>
          <w:b/>
          <w:u w:val="single"/>
        </w:rPr>
        <w:t>les sociétés de gestion de portefeuille en création</w:t>
      </w:r>
      <w:r w:rsidRPr="00EA4200">
        <w:t>, il est important de préciser :</w:t>
      </w:r>
    </w:p>
    <w:p w:rsidR="00EA4200" w:rsidRPr="00EA4200" w:rsidRDefault="00EA4200" w:rsidP="004477C2">
      <w:pPr>
        <w:pStyle w:val="AMFDoctrineChapeau"/>
        <w:numPr>
          <w:ilvl w:val="0"/>
          <w:numId w:val="6"/>
        </w:numPr>
      </w:pPr>
      <w:r w:rsidRPr="00EA4200">
        <w:t>les différentes phases de développement commercial de la société ;</w:t>
      </w:r>
    </w:p>
    <w:p w:rsidR="00EA4200" w:rsidRPr="00EA4200" w:rsidRDefault="00EA4200" w:rsidP="004477C2">
      <w:pPr>
        <w:pStyle w:val="AMFDoctrineChapeau"/>
        <w:numPr>
          <w:ilvl w:val="0"/>
          <w:numId w:val="6"/>
        </w:numPr>
      </w:pPr>
      <w:r w:rsidRPr="00EA4200">
        <w:t>le nombre et la nature des premiers investisseurs auprès de qui la société a déjà engagé des démarches et qui participeront au lancement des premiers produits ainsi que les éventuels marques d’intérêts dont elle dispose ;</w:t>
      </w:r>
    </w:p>
    <w:p w:rsidR="00EA4200" w:rsidRPr="00EA4200" w:rsidRDefault="00EA4200" w:rsidP="004477C2">
      <w:pPr>
        <w:pStyle w:val="AMFDoctrineChapeau"/>
        <w:numPr>
          <w:ilvl w:val="0"/>
          <w:numId w:val="6"/>
        </w:numPr>
      </w:pPr>
      <w:r w:rsidRPr="00EA4200">
        <w:t>les prévisions d’encours (fourchette d’encours selon les différents scénarios).</w:t>
      </w:r>
    </w:p>
    <w:p w:rsidR="00EA4200" w:rsidRPr="00EA4200" w:rsidRDefault="00EA4200" w:rsidP="00EA4200">
      <w:pPr>
        <w:pStyle w:val="AMFDoctrineChapeau"/>
      </w:pPr>
    </w:p>
    <w:p w:rsidR="00EA4200" w:rsidRPr="00EA4200" w:rsidRDefault="00EA4200" w:rsidP="004477C2">
      <w:pPr>
        <w:pStyle w:val="AMFDoctrineChapeau"/>
        <w:numPr>
          <w:ilvl w:val="0"/>
          <w:numId w:val="21"/>
        </w:numPr>
        <w:rPr>
          <w:b/>
          <w:u w:val="single"/>
        </w:rPr>
      </w:pPr>
      <w:r w:rsidRPr="00EA4200">
        <w:rPr>
          <w:b/>
          <w:u w:val="single"/>
        </w:rPr>
        <w:t>Les hypothèses de développement (exercices suivants)</w:t>
      </w:r>
    </w:p>
    <w:p w:rsidR="00EA4200" w:rsidRPr="00EA4200" w:rsidRDefault="00EA4200" w:rsidP="00EA4200">
      <w:pPr>
        <w:pStyle w:val="AMFDoctrineChapeau"/>
      </w:pPr>
    </w:p>
    <w:p w:rsidR="00EA4200" w:rsidRPr="00EA4200" w:rsidRDefault="00EA4200" w:rsidP="00EA4200">
      <w:pPr>
        <w:pStyle w:val="AMFDoctrineChapeau"/>
      </w:pPr>
      <w:r w:rsidRPr="00EA4200">
        <w:t xml:space="preserve">Les hypothèses de développement retenues devront être prudentes et étayées. </w:t>
      </w:r>
    </w:p>
    <w:p w:rsidR="00EA4200" w:rsidRPr="00EA4200" w:rsidRDefault="00EA4200" w:rsidP="00EA4200">
      <w:pPr>
        <w:pStyle w:val="AMFDoctrineChapeau"/>
      </w:pPr>
      <w:r w:rsidRPr="00EA4200">
        <w:t>Déterminer le seuil de rentabilité de la société de gestion de portefeuille.</w:t>
      </w:r>
    </w:p>
    <w:p w:rsidR="00EA4200" w:rsidRPr="00EA4200" w:rsidRDefault="00EA4200" w:rsidP="00EA4200">
      <w:pPr>
        <w:pStyle w:val="AMFDoctrineChapeau"/>
      </w:pPr>
    </w:p>
    <w:p w:rsidR="00EA4200" w:rsidRPr="00EA4200" w:rsidRDefault="00EA4200" w:rsidP="00EA4200">
      <w:pPr>
        <w:pStyle w:val="AMFDoctrineChapeau"/>
      </w:pPr>
      <w:r w:rsidRPr="00EA4200">
        <w:t xml:space="preserve">Il s’agira de présenter les hypothèses de développement retenues pour les années suivantes en : </w:t>
      </w:r>
    </w:p>
    <w:p w:rsidR="00EA4200" w:rsidRPr="00EA4200" w:rsidRDefault="00EA4200" w:rsidP="004477C2">
      <w:pPr>
        <w:pStyle w:val="AMFDoctrineChapeau"/>
        <w:numPr>
          <w:ilvl w:val="0"/>
          <w:numId w:val="12"/>
        </w:numPr>
      </w:pPr>
      <w:r w:rsidRPr="00EA4200">
        <w:t>justifiant les objectifs d’encours au regard des canaux de distribution et de la clientèle visée ;</w:t>
      </w:r>
    </w:p>
    <w:p w:rsidR="00EA4200" w:rsidRPr="00EA4200" w:rsidRDefault="00EA4200" w:rsidP="004477C2">
      <w:pPr>
        <w:pStyle w:val="AMFDoctrineChapeau"/>
        <w:numPr>
          <w:ilvl w:val="0"/>
          <w:numId w:val="12"/>
        </w:numPr>
      </w:pPr>
      <w:r w:rsidRPr="00EA4200">
        <w:t>présentant un niveau de charges cohérent avec les moyens mis en œuvre par la société de gestion de portefeuille ;</w:t>
      </w:r>
    </w:p>
    <w:p w:rsidR="00EA4200" w:rsidRPr="00EA4200" w:rsidRDefault="00EA4200" w:rsidP="00EA4200">
      <w:pPr>
        <w:pStyle w:val="AMFDoctrineChapeau"/>
      </w:pPr>
    </w:p>
    <w:p w:rsidR="00EA4200" w:rsidRPr="00EA4200" w:rsidRDefault="00EA4200" w:rsidP="00EA4200">
      <w:pPr>
        <w:pStyle w:val="AMFDoctrineChapeau"/>
      </w:pPr>
    </w:p>
    <w:tbl>
      <w:tblPr>
        <w:tblW w:w="5000" w:type="pct"/>
        <w:tblCellSpacing w:w="14" w:type="dxa"/>
        <w:tblLook w:val="01E0" w:firstRow="1" w:lastRow="1" w:firstColumn="1" w:lastColumn="1" w:noHBand="0" w:noVBand="0"/>
      </w:tblPr>
      <w:tblGrid>
        <w:gridCol w:w="1440"/>
        <w:gridCol w:w="3464"/>
        <w:gridCol w:w="1435"/>
        <w:gridCol w:w="1435"/>
        <w:gridCol w:w="1450"/>
      </w:tblGrid>
      <w:tr w:rsidR="00EA4200" w:rsidRPr="00EA4200" w:rsidTr="00EA4200">
        <w:trPr>
          <w:tblCellSpacing w:w="14" w:type="dxa"/>
        </w:trPr>
        <w:tc>
          <w:tcPr>
            <w:tcW w:w="2610" w:type="pct"/>
            <w:gridSpan w:val="2"/>
            <w:shd w:val="clear" w:color="auto" w:fill="auto"/>
            <w:vAlign w:val="center"/>
          </w:tcPr>
          <w:p w:rsidR="00EA4200" w:rsidRPr="00EA4200" w:rsidRDefault="00EA4200" w:rsidP="00EA4200">
            <w:pPr>
              <w:pStyle w:val="AMFDoctrineChapeau"/>
              <w:rPr>
                <w:b/>
                <w:bCs/>
                <w:i/>
                <w:iCs/>
              </w:rPr>
            </w:pPr>
            <w:r w:rsidRPr="00EA4200">
              <w:rPr>
                <w:b/>
                <w:bCs/>
                <w:i/>
                <w:iCs/>
              </w:rPr>
              <w:t>En milliers d’euros</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rPr>
                <w:b/>
                <w:bCs/>
              </w:rPr>
            </w:pPr>
            <w:r w:rsidRPr="00EA4200">
              <w:rPr>
                <w:b/>
                <w:bCs/>
              </w:rPr>
              <w:t>1</w:t>
            </w:r>
            <w:r w:rsidRPr="00EA4200">
              <w:rPr>
                <w:b/>
                <w:bCs/>
                <w:vertAlign w:val="superscript"/>
              </w:rPr>
              <w:t>er</w:t>
            </w:r>
            <w:r w:rsidRPr="00EA4200">
              <w:rPr>
                <w:b/>
                <w:bCs/>
              </w:rPr>
              <w:t xml:space="preserve"> exercice</w:t>
            </w:r>
            <w:r w:rsidRPr="00EA4200">
              <w:rPr>
                <w:b/>
                <w:bCs/>
                <w:vertAlign w:val="superscript"/>
              </w:rPr>
              <w:footnoteReference w:id="14"/>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rPr>
                <w:b/>
                <w:bCs/>
              </w:rPr>
            </w:pPr>
            <w:r w:rsidRPr="00EA4200">
              <w:rPr>
                <w:b/>
                <w:bCs/>
              </w:rPr>
              <w:t>2</w:t>
            </w:r>
            <w:r w:rsidRPr="00EA4200">
              <w:rPr>
                <w:b/>
                <w:bCs/>
                <w:vertAlign w:val="superscript"/>
              </w:rPr>
              <w:t>ème</w:t>
            </w:r>
            <w:r w:rsidRPr="00EA4200">
              <w:rPr>
                <w:b/>
                <w:bCs/>
              </w:rPr>
              <w:t xml:space="preserve"> exercice</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rPr>
                <w:b/>
                <w:bCs/>
              </w:rPr>
            </w:pPr>
            <w:r w:rsidRPr="00EA4200">
              <w:rPr>
                <w:b/>
                <w:bCs/>
              </w:rPr>
              <w:t>3</w:t>
            </w:r>
            <w:r w:rsidRPr="00EA4200">
              <w:rPr>
                <w:b/>
                <w:bCs/>
                <w:vertAlign w:val="superscript"/>
              </w:rPr>
              <w:t>ème</w:t>
            </w:r>
            <w:r w:rsidRPr="00EA4200">
              <w:rPr>
                <w:b/>
                <w:bCs/>
              </w:rPr>
              <w:t xml:space="preserve"> exercice</w:t>
            </w:r>
          </w:p>
        </w:tc>
      </w:tr>
      <w:tr w:rsidR="00EA4200" w:rsidRPr="00EA4200" w:rsidTr="00EA4200">
        <w:trPr>
          <w:tblCellSpacing w:w="14" w:type="dxa"/>
        </w:trPr>
        <w:tc>
          <w:tcPr>
            <w:tcW w:w="7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rPr>
            </w:pPr>
            <w:r w:rsidRPr="00EA4200">
              <w:rPr>
                <w:b/>
                <w:bCs/>
              </w:rPr>
              <w:t>Encours</w:t>
            </w: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Placements collectifs de droit français ou de droit étranger (hors pays tiers) ouverts à une clientèle non professionnelle</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FIA européens destinés à une clientèle professionnelle et FIA de pays tiers</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Mandats de gestion</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rPr>
            </w:pPr>
          </w:p>
        </w:tc>
        <w:tc>
          <w:tcPr>
            <w:tcW w:w="1857" w:type="pct"/>
            <w:tcBorders>
              <w:top w:val="single" w:sz="4" w:space="0" w:color="auto"/>
              <w:left w:val="single" w:sz="4" w:space="0" w:color="auto"/>
              <w:bottom w:val="single" w:sz="4" w:space="0" w:color="auto"/>
              <w:right w:val="single" w:sz="4" w:space="0" w:color="auto"/>
            </w:tcBorders>
            <w:shd w:val="clear" w:color="auto" w:fill="C0C0C0"/>
            <w:vAlign w:val="center"/>
          </w:tcPr>
          <w:p w:rsidR="00EA4200" w:rsidRPr="00EA4200" w:rsidRDefault="00EA4200" w:rsidP="00EA4200">
            <w:pPr>
              <w:pStyle w:val="AMFDoctrineChapeau"/>
              <w:rPr>
                <w:b/>
                <w:bCs/>
              </w:rPr>
            </w:pPr>
            <w:r w:rsidRPr="00EA4200">
              <w:rPr>
                <w:b/>
                <w:bCs/>
              </w:rPr>
              <w:t>Total</w:t>
            </w: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r>
      <w:tr w:rsidR="00EA4200" w:rsidRPr="00EA4200" w:rsidTr="00EA4200">
        <w:trPr>
          <w:tblCellSpacing w:w="14" w:type="dxa"/>
        </w:trPr>
        <w:tc>
          <w:tcPr>
            <w:tcW w:w="737" w:type="pct"/>
            <w:shd w:val="clear" w:color="auto" w:fill="auto"/>
            <w:vAlign w:val="center"/>
          </w:tcPr>
          <w:p w:rsidR="00EA4200" w:rsidRPr="00EA4200" w:rsidRDefault="00EA4200" w:rsidP="00EA4200">
            <w:pPr>
              <w:pStyle w:val="AMFDoctrineChapeau"/>
              <w:rPr>
                <w:b/>
                <w:bCs/>
              </w:rPr>
            </w:pPr>
          </w:p>
        </w:tc>
        <w:tc>
          <w:tcPr>
            <w:tcW w:w="1857" w:type="pct"/>
            <w:shd w:val="clear" w:color="auto" w:fill="auto"/>
            <w:vAlign w:val="center"/>
          </w:tcPr>
          <w:p w:rsidR="00EA4200" w:rsidRPr="00EA4200" w:rsidRDefault="00EA4200" w:rsidP="00EA4200">
            <w:pPr>
              <w:pStyle w:val="AMFDoctrineChapeau"/>
            </w:pPr>
          </w:p>
        </w:tc>
        <w:tc>
          <w:tcPr>
            <w:tcW w:w="770" w:type="pct"/>
            <w:shd w:val="clear" w:color="auto" w:fill="auto"/>
          </w:tcPr>
          <w:p w:rsidR="00EA4200" w:rsidRPr="00EA4200" w:rsidRDefault="00EA4200" w:rsidP="00EA4200">
            <w:pPr>
              <w:pStyle w:val="AMFDoctrineChapeau"/>
            </w:pPr>
          </w:p>
        </w:tc>
        <w:tc>
          <w:tcPr>
            <w:tcW w:w="770" w:type="pct"/>
            <w:shd w:val="clear" w:color="auto" w:fill="auto"/>
          </w:tcPr>
          <w:p w:rsidR="00EA4200" w:rsidRPr="00EA4200" w:rsidRDefault="00EA4200" w:rsidP="00EA4200">
            <w:pPr>
              <w:pStyle w:val="AMFDoctrineChapeau"/>
            </w:pPr>
          </w:p>
        </w:tc>
        <w:tc>
          <w:tcPr>
            <w:tcW w:w="770" w:type="pct"/>
            <w:tcBorders>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7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rPr>
            </w:pPr>
          </w:p>
          <w:p w:rsidR="00EA4200" w:rsidRPr="00EA4200" w:rsidRDefault="00EA4200" w:rsidP="00EA4200">
            <w:pPr>
              <w:pStyle w:val="AMFDoctrineChapeau"/>
              <w:rPr>
                <w:b/>
                <w:bCs/>
              </w:rPr>
            </w:pPr>
            <w:r w:rsidRPr="00EA4200">
              <w:rPr>
                <w:b/>
                <w:bCs/>
              </w:rPr>
              <w:t>Commissions de gestion</w:t>
            </w:r>
          </w:p>
        </w:tc>
        <w:tc>
          <w:tcPr>
            <w:tcW w:w="1857" w:type="pct"/>
            <w:tcBorders>
              <w:top w:val="single" w:sz="4" w:space="0" w:color="auto"/>
              <w:left w:val="single" w:sz="4" w:space="0" w:color="auto"/>
              <w:bottom w:val="single" w:sz="4" w:space="0" w:color="auto"/>
              <w:right w:val="single" w:sz="4" w:space="0" w:color="auto"/>
            </w:tcBorders>
            <w:shd w:val="clear" w:color="auto" w:fill="C0C0C0"/>
            <w:vAlign w:val="center"/>
          </w:tcPr>
          <w:p w:rsidR="00EA4200" w:rsidRPr="00EA4200" w:rsidRDefault="00EA4200" w:rsidP="00EA4200">
            <w:pPr>
              <w:pStyle w:val="AMFDoctrineChapeau"/>
              <w:rPr>
                <w:b/>
                <w:bCs/>
              </w:rPr>
            </w:pPr>
            <w:r w:rsidRPr="00EA4200">
              <w:rPr>
                <w:b/>
                <w:bCs/>
              </w:rPr>
              <w:t>Total 1</w:t>
            </w: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r>
      <w:tr w:rsidR="00EA4200" w:rsidRPr="00EA4200" w:rsidTr="00EA420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Commissions de gestion de placements collectifs de droit français ou de droit étranger (hors pays tiers) ouverts à une clientèle non professionnelle</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Commissions liées à la gestion de  FIA européens destinés à une clientèle professionnelle et de FIA de pays tiers</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Commissions de gestion sous mandat</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737" w:type="pct"/>
            <w:shd w:val="clear" w:color="auto" w:fill="auto"/>
            <w:vAlign w:val="center"/>
          </w:tcPr>
          <w:p w:rsidR="00EA4200" w:rsidRPr="00EA4200" w:rsidRDefault="00EA4200" w:rsidP="00EA4200">
            <w:pPr>
              <w:pStyle w:val="AMFDoctrineChapeau"/>
              <w:rPr>
                <w:b/>
                <w:bCs/>
              </w:rPr>
            </w:pPr>
          </w:p>
        </w:tc>
        <w:tc>
          <w:tcPr>
            <w:tcW w:w="1857" w:type="pct"/>
            <w:shd w:val="clear" w:color="auto" w:fill="auto"/>
            <w:vAlign w:val="center"/>
          </w:tcPr>
          <w:p w:rsidR="00EA4200" w:rsidRPr="00EA4200" w:rsidRDefault="00EA4200" w:rsidP="00EA4200">
            <w:pPr>
              <w:pStyle w:val="AMFDoctrineChapeau"/>
            </w:pPr>
          </w:p>
        </w:tc>
        <w:tc>
          <w:tcPr>
            <w:tcW w:w="770" w:type="pct"/>
            <w:shd w:val="clear" w:color="auto" w:fill="auto"/>
          </w:tcPr>
          <w:p w:rsidR="00EA4200" w:rsidRPr="00EA4200" w:rsidRDefault="00EA4200" w:rsidP="00EA4200">
            <w:pPr>
              <w:pStyle w:val="AMFDoctrineChapeau"/>
            </w:pPr>
          </w:p>
        </w:tc>
        <w:tc>
          <w:tcPr>
            <w:tcW w:w="770" w:type="pct"/>
            <w:shd w:val="clear" w:color="auto" w:fill="auto"/>
          </w:tcPr>
          <w:p w:rsidR="00EA4200" w:rsidRPr="00EA4200" w:rsidRDefault="00EA4200" w:rsidP="00EA4200">
            <w:pPr>
              <w:pStyle w:val="AMFDoctrineChapeau"/>
            </w:pPr>
          </w:p>
        </w:tc>
        <w:tc>
          <w:tcPr>
            <w:tcW w:w="770" w:type="pct"/>
            <w:tcBorders>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7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rPr>
            </w:pPr>
            <w:r w:rsidRPr="00EA4200">
              <w:rPr>
                <w:b/>
                <w:bCs/>
              </w:rPr>
              <w:t>Autres produits liés à la gestion</w:t>
            </w:r>
          </w:p>
        </w:tc>
        <w:tc>
          <w:tcPr>
            <w:tcW w:w="1857" w:type="pct"/>
            <w:tcBorders>
              <w:top w:val="single" w:sz="4" w:space="0" w:color="auto"/>
              <w:left w:val="single" w:sz="4" w:space="0" w:color="auto"/>
              <w:bottom w:val="single" w:sz="4" w:space="0" w:color="auto"/>
              <w:right w:val="single" w:sz="4" w:space="0" w:color="auto"/>
            </w:tcBorders>
            <w:shd w:val="clear" w:color="auto" w:fill="C0C0C0"/>
            <w:vAlign w:val="center"/>
          </w:tcPr>
          <w:p w:rsidR="00EA4200" w:rsidRPr="00EA4200" w:rsidRDefault="00EA4200" w:rsidP="00EA4200">
            <w:pPr>
              <w:pStyle w:val="AMFDoctrineChapeau"/>
              <w:rPr>
                <w:b/>
                <w:bCs/>
              </w:rPr>
            </w:pPr>
            <w:r w:rsidRPr="00EA4200">
              <w:rPr>
                <w:b/>
                <w:bCs/>
              </w:rPr>
              <w:t>Total 2</w:t>
            </w: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r>
      <w:tr w:rsidR="00EA4200" w:rsidRPr="00EA4200" w:rsidTr="00EA420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Commissions de mouvement</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Commissions de souscription/rachat de placements collectifs de droit français ou de droit étranger</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Rétrocessions de commission de gestion de placements collectifs de droit français ou de droit étranger</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Autres (à préciser)</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737" w:type="pct"/>
            <w:shd w:val="clear" w:color="auto" w:fill="auto"/>
            <w:vAlign w:val="center"/>
          </w:tcPr>
          <w:p w:rsidR="00EA4200" w:rsidRPr="00EA4200" w:rsidRDefault="00EA4200" w:rsidP="00EA4200">
            <w:pPr>
              <w:pStyle w:val="AMFDoctrineChapeau"/>
              <w:rPr>
                <w:b/>
                <w:bCs/>
              </w:rPr>
            </w:pPr>
          </w:p>
        </w:tc>
        <w:tc>
          <w:tcPr>
            <w:tcW w:w="1857" w:type="pct"/>
            <w:shd w:val="clear" w:color="auto" w:fill="auto"/>
            <w:vAlign w:val="center"/>
          </w:tcPr>
          <w:p w:rsidR="00EA4200" w:rsidRPr="00EA4200" w:rsidRDefault="00EA4200" w:rsidP="00EA4200">
            <w:pPr>
              <w:pStyle w:val="AMFDoctrineChapeau"/>
            </w:pPr>
          </w:p>
        </w:tc>
        <w:tc>
          <w:tcPr>
            <w:tcW w:w="770" w:type="pct"/>
            <w:shd w:val="clear" w:color="auto" w:fill="auto"/>
          </w:tcPr>
          <w:p w:rsidR="00EA4200" w:rsidRPr="00EA4200" w:rsidRDefault="00EA4200" w:rsidP="00EA4200">
            <w:pPr>
              <w:pStyle w:val="AMFDoctrineChapeau"/>
            </w:pPr>
          </w:p>
        </w:tc>
        <w:tc>
          <w:tcPr>
            <w:tcW w:w="770" w:type="pct"/>
            <w:shd w:val="clear" w:color="auto" w:fill="auto"/>
          </w:tcPr>
          <w:p w:rsidR="00EA4200" w:rsidRPr="00EA4200" w:rsidRDefault="00EA4200" w:rsidP="00EA4200">
            <w:pPr>
              <w:pStyle w:val="AMFDoctrineChapeau"/>
            </w:pPr>
          </w:p>
        </w:tc>
        <w:tc>
          <w:tcPr>
            <w:tcW w:w="770" w:type="pct"/>
            <w:tcBorders>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7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rPr>
            </w:pPr>
            <w:r w:rsidRPr="00EA4200">
              <w:rPr>
                <w:b/>
                <w:bCs/>
              </w:rPr>
              <w:t>Produits des activités accessoires</w:t>
            </w:r>
          </w:p>
        </w:tc>
        <w:tc>
          <w:tcPr>
            <w:tcW w:w="1857" w:type="pct"/>
            <w:tcBorders>
              <w:top w:val="single" w:sz="4" w:space="0" w:color="auto"/>
              <w:left w:val="single" w:sz="4" w:space="0" w:color="auto"/>
              <w:bottom w:val="single" w:sz="4" w:space="0" w:color="auto"/>
              <w:right w:val="single" w:sz="4" w:space="0" w:color="auto"/>
            </w:tcBorders>
            <w:shd w:val="clear" w:color="auto" w:fill="C0C0C0"/>
            <w:vAlign w:val="center"/>
          </w:tcPr>
          <w:p w:rsidR="00EA4200" w:rsidRPr="00EA4200" w:rsidRDefault="00EA4200" w:rsidP="00EA4200">
            <w:pPr>
              <w:pStyle w:val="AMFDoctrineChapeau"/>
              <w:rPr>
                <w:b/>
                <w:bCs/>
              </w:rPr>
            </w:pPr>
            <w:r w:rsidRPr="00EA4200">
              <w:rPr>
                <w:b/>
                <w:bCs/>
              </w:rPr>
              <w:t>Total 3</w:t>
            </w: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r>
      <w:tr w:rsidR="00EA4200" w:rsidRPr="00EA4200" w:rsidTr="00EA420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Produits liés à l'activité de conseil en investissement</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Produits liés à l'activité de réception transmission d’ordres</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Autres (démarchage, conseil aux entreprises, commercialisation de placements collectifs de droit français ou de droit étranger dont la société n'est pas la société de gestion en titre, administration d’indices de référence….)</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737" w:type="pct"/>
            <w:shd w:val="clear" w:color="auto" w:fill="auto"/>
            <w:vAlign w:val="center"/>
          </w:tcPr>
          <w:p w:rsidR="00EA4200" w:rsidRPr="00EA4200" w:rsidRDefault="00EA4200" w:rsidP="00EA4200">
            <w:pPr>
              <w:pStyle w:val="AMFDoctrineChapeau"/>
              <w:rPr>
                <w:b/>
                <w:bCs/>
              </w:rPr>
            </w:pPr>
          </w:p>
        </w:tc>
        <w:tc>
          <w:tcPr>
            <w:tcW w:w="1857" w:type="pct"/>
            <w:shd w:val="clear" w:color="auto" w:fill="auto"/>
            <w:vAlign w:val="center"/>
          </w:tcPr>
          <w:p w:rsidR="00EA4200" w:rsidRPr="00EA4200" w:rsidRDefault="00EA4200" w:rsidP="00EA4200">
            <w:pPr>
              <w:pStyle w:val="AMFDoctrineChapeau"/>
            </w:pPr>
          </w:p>
        </w:tc>
        <w:tc>
          <w:tcPr>
            <w:tcW w:w="770" w:type="pct"/>
            <w:shd w:val="clear" w:color="auto" w:fill="auto"/>
          </w:tcPr>
          <w:p w:rsidR="00EA4200" w:rsidRPr="00EA4200" w:rsidRDefault="00EA4200" w:rsidP="00EA4200">
            <w:pPr>
              <w:pStyle w:val="AMFDoctrineChapeau"/>
            </w:pPr>
          </w:p>
        </w:tc>
        <w:tc>
          <w:tcPr>
            <w:tcW w:w="770" w:type="pct"/>
            <w:shd w:val="clear" w:color="auto" w:fill="auto"/>
          </w:tcPr>
          <w:p w:rsidR="00EA4200" w:rsidRPr="00EA4200" w:rsidRDefault="00EA4200" w:rsidP="00EA4200">
            <w:pPr>
              <w:pStyle w:val="AMFDoctrineChapeau"/>
            </w:pPr>
          </w:p>
        </w:tc>
        <w:tc>
          <w:tcPr>
            <w:tcW w:w="770" w:type="pct"/>
            <w:tcBorders>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rPr>
            </w:pPr>
            <w:r w:rsidRPr="00EA4200">
              <w:rPr>
                <w:b/>
                <w:bCs/>
              </w:rPr>
              <w:lastRenderedPageBreak/>
              <w:t>Total du chiffre d'affaires</w:t>
            </w:r>
          </w:p>
        </w:tc>
        <w:tc>
          <w:tcPr>
            <w:tcW w:w="1857" w:type="pct"/>
            <w:tcBorders>
              <w:top w:val="single" w:sz="4" w:space="0" w:color="auto"/>
              <w:left w:val="single" w:sz="4" w:space="0" w:color="auto"/>
              <w:bottom w:val="single" w:sz="4" w:space="0" w:color="auto"/>
              <w:right w:val="single" w:sz="4" w:space="0" w:color="auto"/>
            </w:tcBorders>
            <w:shd w:val="clear" w:color="auto" w:fill="C0C0C0"/>
            <w:vAlign w:val="center"/>
          </w:tcPr>
          <w:p w:rsidR="00EA4200" w:rsidRPr="00EA4200" w:rsidRDefault="00EA4200" w:rsidP="00EA4200">
            <w:pPr>
              <w:pStyle w:val="AMFDoctrineChapeau"/>
              <w:rPr>
                <w:b/>
                <w:bCs/>
              </w:rPr>
            </w:pPr>
            <w:r w:rsidRPr="00EA4200">
              <w:rPr>
                <w:b/>
                <w:bCs/>
              </w:rPr>
              <w:t>= Total 1 + Total 2 + Total 3</w:t>
            </w: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r>
      <w:tr w:rsidR="00EA4200" w:rsidRPr="00EA4200" w:rsidTr="00EA4200">
        <w:trPr>
          <w:tblCellSpacing w:w="14" w:type="dxa"/>
        </w:trPr>
        <w:tc>
          <w:tcPr>
            <w:tcW w:w="7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rPr>
            </w:pPr>
            <w:r w:rsidRPr="00EA4200">
              <w:rPr>
                <w:b/>
                <w:bCs/>
              </w:rPr>
              <w:t>Charges d'exploitation</w:t>
            </w:r>
          </w:p>
        </w:tc>
        <w:tc>
          <w:tcPr>
            <w:tcW w:w="1857" w:type="pct"/>
            <w:tcBorders>
              <w:top w:val="single" w:sz="4" w:space="0" w:color="auto"/>
              <w:left w:val="single" w:sz="4" w:space="0" w:color="auto"/>
              <w:bottom w:val="single" w:sz="4" w:space="0" w:color="auto"/>
              <w:right w:val="single" w:sz="4" w:space="0" w:color="auto"/>
            </w:tcBorders>
            <w:shd w:val="clear" w:color="auto" w:fill="C0C0C0"/>
            <w:vAlign w:val="center"/>
          </w:tcPr>
          <w:p w:rsidR="00EA4200" w:rsidRPr="00EA4200" w:rsidRDefault="00EA4200" w:rsidP="00EA4200">
            <w:pPr>
              <w:pStyle w:val="AMFDoctrineChapeau"/>
            </w:pPr>
            <w:r w:rsidRPr="00EA4200">
              <w:rPr>
                <w:b/>
                <w:bCs/>
              </w:rPr>
              <w:t>Total des charges d'exploitation</w:t>
            </w: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r>
      <w:tr w:rsidR="00EA4200" w:rsidRPr="00EA4200" w:rsidTr="00EA420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Charges salariales</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t>Autres charges externes</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pPr>
            <w:r w:rsidRPr="00EA4200">
              <w:rPr>
                <w:i/>
                <w:iCs/>
              </w:rPr>
              <w:t>Dont rétrocessions</w:t>
            </w:r>
            <w:r w:rsidRPr="00EA4200">
              <w:rPr>
                <w:i/>
                <w:iCs/>
                <w:vertAlign w:val="superscript"/>
              </w:rPr>
              <w:footnoteReference w:id="15"/>
            </w:r>
            <w:r w:rsidRPr="00EA4200">
              <w:rPr>
                <w:i/>
                <w:iCs/>
              </w:rPr>
              <w:t xml:space="preserve"> de produits passées en charges d'exploitation </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A4200" w:rsidRPr="00EA4200" w:rsidRDefault="00EA4200" w:rsidP="00EA4200">
            <w:pPr>
              <w:pStyle w:val="AMFDoctrineChapeau"/>
              <w:rPr>
                <w:b/>
                <w:bCs/>
              </w:rPr>
            </w:pP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r w:rsidRPr="00EA4200">
              <w:t>Autres charges</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737" w:type="pct"/>
            <w:shd w:val="clear" w:color="auto" w:fill="auto"/>
            <w:vAlign w:val="center"/>
          </w:tcPr>
          <w:p w:rsidR="00EA4200" w:rsidRPr="00EA4200" w:rsidRDefault="00EA4200" w:rsidP="00EA4200">
            <w:pPr>
              <w:pStyle w:val="AMFDoctrineChapeau"/>
              <w:rPr>
                <w:b/>
                <w:bCs/>
              </w:rPr>
            </w:pPr>
          </w:p>
        </w:tc>
        <w:tc>
          <w:tcPr>
            <w:tcW w:w="1857" w:type="pct"/>
            <w:shd w:val="clear" w:color="auto" w:fill="auto"/>
          </w:tcPr>
          <w:p w:rsidR="00EA4200" w:rsidRPr="00EA4200" w:rsidRDefault="00EA4200" w:rsidP="00EA4200">
            <w:pPr>
              <w:pStyle w:val="AMFDoctrineChapeau"/>
            </w:pPr>
          </w:p>
        </w:tc>
        <w:tc>
          <w:tcPr>
            <w:tcW w:w="770" w:type="pct"/>
            <w:shd w:val="clear" w:color="auto" w:fill="auto"/>
          </w:tcPr>
          <w:p w:rsidR="00EA4200" w:rsidRPr="00EA4200" w:rsidRDefault="00EA4200" w:rsidP="00EA4200">
            <w:pPr>
              <w:pStyle w:val="AMFDoctrineChapeau"/>
            </w:pPr>
          </w:p>
        </w:tc>
        <w:tc>
          <w:tcPr>
            <w:tcW w:w="770" w:type="pct"/>
            <w:shd w:val="clear" w:color="auto" w:fill="auto"/>
          </w:tcPr>
          <w:p w:rsidR="00EA4200" w:rsidRPr="00EA4200" w:rsidRDefault="00EA4200" w:rsidP="00EA4200">
            <w:pPr>
              <w:pStyle w:val="AMFDoctrineChapeau"/>
            </w:pPr>
          </w:p>
        </w:tc>
        <w:tc>
          <w:tcPr>
            <w:tcW w:w="770" w:type="pct"/>
            <w:tcBorders>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737" w:type="pct"/>
            <w:shd w:val="clear" w:color="auto" w:fill="auto"/>
            <w:vAlign w:val="center"/>
          </w:tcPr>
          <w:p w:rsidR="00EA4200" w:rsidRPr="00EA4200" w:rsidRDefault="00EA4200" w:rsidP="00EA4200">
            <w:pPr>
              <w:pStyle w:val="AMFDoctrineChapeau"/>
              <w:rPr>
                <w:b/>
                <w:bCs/>
              </w:rPr>
            </w:pPr>
          </w:p>
        </w:tc>
        <w:tc>
          <w:tcPr>
            <w:tcW w:w="1857" w:type="pct"/>
            <w:shd w:val="clear" w:color="auto" w:fill="auto"/>
          </w:tcPr>
          <w:p w:rsidR="00EA4200" w:rsidRPr="00EA4200" w:rsidRDefault="00EA4200" w:rsidP="00EA4200">
            <w:pPr>
              <w:pStyle w:val="AMFDoctrineChapeau"/>
            </w:pPr>
          </w:p>
        </w:tc>
        <w:tc>
          <w:tcPr>
            <w:tcW w:w="770" w:type="pct"/>
            <w:shd w:val="clear" w:color="auto" w:fill="auto"/>
          </w:tcPr>
          <w:p w:rsidR="00EA4200" w:rsidRPr="00EA4200" w:rsidRDefault="00EA4200" w:rsidP="00EA4200">
            <w:pPr>
              <w:pStyle w:val="AMFDoctrineChapeau"/>
            </w:pPr>
          </w:p>
        </w:tc>
        <w:tc>
          <w:tcPr>
            <w:tcW w:w="770" w:type="pct"/>
            <w:shd w:val="clear" w:color="auto" w:fill="auto"/>
          </w:tcPr>
          <w:p w:rsidR="00EA4200" w:rsidRPr="00EA4200" w:rsidRDefault="00EA4200" w:rsidP="00EA4200">
            <w:pPr>
              <w:pStyle w:val="AMFDoctrineChapeau"/>
            </w:pPr>
          </w:p>
        </w:tc>
        <w:tc>
          <w:tcPr>
            <w:tcW w:w="770" w:type="pct"/>
            <w:tcBorders>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261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A4200" w:rsidRPr="00EA4200" w:rsidRDefault="00EA4200" w:rsidP="00EA4200">
            <w:pPr>
              <w:pStyle w:val="AMFDoctrineChapeau"/>
              <w:rPr>
                <w:b/>
                <w:bCs/>
              </w:rPr>
            </w:pPr>
            <w:r w:rsidRPr="00EA4200">
              <w:rPr>
                <w:b/>
                <w:bCs/>
              </w:rPr>
              <w:t>Résultat d'exploitation (= total du chiffre d'affaires - total des charges d'exploitation)</w:t>
            </w: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r>
      <w:tr w:rsidR="00EA4200" w:rsidRPr="00EA4200" w:rsidTr="00EA4200">
        <w:trPr>
          <w:tblCellSpacing w:w="14" w:type="dxa"/>
        </w:trPr>
        <w:tc>
          <w:tcPr>
            <w:tcW w:w="261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A4200" w:rsidRPr="00EA4200" w:rsidRDefault="00EA4200" w:rsidP="00EA4200">
            <w:pPr>
              <w:pStyle w:val="AMFDoctrineChapeau"/>
              <w:rPr>
                <w:b/>
                <w:bCs/>
              </w:rPr>
            </w:pPr>
            <w:r w:rsidRPr="00EA4200">
              <w:rPr>
                <w:b/>
                <w:bCs/>
              </w:rPr>
              <w:t>Résultat net</w:t>
            </w: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r>
      <w:tr w:rsidR="00EA4200" w:rsidRPr="00EA4200" w:rsidTr="00EA4200">
        <w:trPr>
          <w:tblCellSpacing w:w="14" w:type="dxa"/>
        </w:trPr>
        <w:tc>
          <w:tcPr>
            <w:tcW w:w="737" w:type="pct"/>
            <w:shd w:val="clear" w:color="auto" w:fill="auto"/>
            <w:vAlign w:val="center"/>
          </w:tcPr>
          <w:p w:rsidR="00EA4200" w:rsidRPr="00EA4200" w:rsidRDefault="00EA4200" w:rsidP="00EA4200">
            <w:pPr>
              <w:pStyle w:val="AMFDoctrineChapeau"/>
              <w:rPr>
                <w:b/>
                <w:bCs/>
              </w:rPr>
            </w:pPr>
          </w:p>
        </w:tc>
        <w:tc>
          <w:tcPr>
            <w:tcW w:w="1857" w:type="pct"/>
            <w:shd w:val="clear" w:color="auto" w:fill="auto"/>
            <w:vAlign w:val="center"/>
          </w:tcPr>
          <w:p w:rsidR="00EA4200" w:rsidRPr="00EA4200" w:rsidRDefault="00EA4200" w:rsidP="00EA4200">
            <w:pPr>
              <w:pStyle w:val="AMFDoctrineChapeau"/>
              <w:rPr>
                <w:b/>
                <w:bCs/>
              </w:rPr>
            </w:pPr>
          </w:p>
        </w:tc>
        <w:tc>
          <w:tcPr>
            <w:tcW w:w="770" w:type="pct"/>
            <w:shd w:val="clear" w:color="auto" w:fill="auto"/>
          </w:tcPr>
          <w:p w:rsidR="00EA4200" w:rsidRPr="00EA4200" w:rsidRDefault="00EA4200" w:rsidP="00EA4200">
            <w:pPr>
              <w:pStyle w:val="AMFDoctrineChapeau"/>
            </w:pPr>
          </w:p>
        </w:tc>
        <w:tc>
          <w:tcPr>
            <w:tcW w:w="770" w:type="pct"/>
            <w:shd w:val="clear" w:color="auto" w:fill="auto"/>
          </w:tcPr>
          <w:p w:rsidR="00EA4200" w:rsidRPr="00EA4200" w:rsidRDefault="00EA4200" w:rsidP="00EA4200">
            <w:pPr>
              <w:pStyle w:val="AMFDoctrineChapeau"/>
            </w:pPr>
          </w:p>
        </w:tc>
        <w:tc>
          <w:tcPr>
            <w:tcW w:w="770" w:type="pct"/>
            <w:tcBorders>
              <w:right w:val="single" w:sz="4" w:space="0" w:color="auto"/>
            </w:tcBorders>
            <w:shd w:val="clear" w:color="auto" w:fill="auto"/>
          </w:tcPr>
          <w:p w:rsidR="00EA4200" w:rsidRPr="00EA4200" w:rsidRDefault="00EA4200" w:rsidP="00EA4200">
            <w:pPr>
              <w:pStyle w:val="AMFDoctrineChapeau"/>
            </w:pPr>
          </w:p>
        </w:tc>
      </w:tr>
      <w:tr w:rsidR="00EA4200" w:rsidRPr="00EA4200" w:rsidTr="00EA4200">
        <w:trPr>
          <w:tblCellSpacing w:w="14" w:type="dxa"/>
        </w:trPr>
        <w:tc>
          <w:tcPr>
            <w:tcW w:w="261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A4200" w:rsidRPr="00EA4200" w:rsidRDefault="00EA4200" w:rsidP="00EA4200">
            <w:pPr>
              <w:pStyle w:val="AMFDoctrineChapeau"/>
              <w:rPr>
                <w:b/>
                <w:bCs/>
              </w:rPr>
            </w:pPr>
            <w:r w:rsidRPr="00EA4200">
              <w:rPr>
                <w:b/>
                <w:bCs/>
              </w:rPr>
              <w:t>Total des frais généraux (= Total des charges d'exploitation – rétrocessions)</w:t>
            </w: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r>
      <w:tr w:rsidR="00EA4200" w:rsidRPr="00EA4200" w:rsidTr="00EA4200">
        <w:trPr>
          <w:tblCellSpacing w:w="14" w:type="dxa"/>
        </w:trPr>
        <w:tc>
          <w:tcPr>
            <w:tcW w:w="261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A4200" w:rsidRPr="00EA4200" w:rsidRDefault="00EA4200" w:rsidP="00EA4200">
            <w:pPr>
              <w:pStyle w:val="AMFDoctrineChapeau"/>
              <w:rPr>
                <w:b/>
                <w:bCs/>
              </w:rPr>
            </w:pPr>
            <w:r w:rsidRPr="00EA4200">
              <w:rPr>
                <w:b/>
                <w:bCs/>
              </w:rPr>
              <w:t>Quart des frais généraux (= Frais généraux / 4)</w:t>
            </w: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r>
      <w:tr w:rsidR="00EA4200" w:rsidRPr="00EA4200" w:rsidTr="00EA4200">
        <w:trPr>
          <w:tblCellSpacing w:w="14" w:type="dxa"/>
        </w:trPr>
        <w:tc>
          <w:tcPr>
            <w:tcW w:w="2610" w:type="pct"/>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A4200" w:rsidRPr="00EA4200" w:rsidRDefault="00EA4200" w:rsidP="00EA4200">
            <w:pPr>
              <w:pStyle w:val="AMFDoctrineChapeau"/>
              <w:rPr>
                <w:b/>
                <w:bCs/>
              </w:rPr>
            </w:pPr>
            <w:r w:rsidRPr="00EA4200">
              <w:rPr>
                <w:b/>
                <w:bCs/>
              </w:rPr>
              <w:t>Capitaux propres *</w:t>
            </w:r>
          </w:p>
          <w:p w:rsidR="00EA4200" w:rsidRPr="00EA4200" w:rsidRDefault="00EA4200" w:rsidP="00EA4200">
            <w:pPr>
              <w:pStyle w:val="AMFDoctrineChapeau"/>
              <w:rPr>
                <w:b/>
                <w:bCs/>
              </w:rPr>
            </w:pPr>
            <w:r w:rsidRPr="00EA4200">
              <w:rPr>
                <w:b/>
                <w:bCs/>
              </w:rPr>
              <w:t>+ Fonds propres complémentaires</w:t>
            </w:r>
          </w:p>
          <w:p w:rsidR="00EA4200" w:rsidRPr="00EA4200" w:rsidRDefault="00EA4200" w:rsidP="00EA4200">
            <w:pPr>
              <w:pStyle w:val="AMFDoctrineChapeau"/>
              <w:rPr>
                <w:b/>
                <w:bCs/>
              </w:rPr>
            </w:pPr>
            <w:r w:rsidRPr="00EA4200">
              <w:rPr>
                <w:b/>
                <w:bCs/>
              </w:rPr>
              <w:t>- Dividendes à distribuer</w:t>
            </w:r>
          </w:p>
          <w:p w:rsidR="00EA4200" w:rsidRPr="00EA4200" w:rsidRDefault="00EA4200" w:rsidP="00EA4200">
            <w:pPr>
              <w:pStyle w:val="AMFDoctrineChapeau"/>
              <w:rPr>
                <w:b/>
                <w:bCs/>
              </w:rPr>
            </w:pPr>
            <w:r w:rsidRPr="00EA4200">
              <w:rPr>
                <w:b/>
                <w:bCs/>
              </w:rPr>
              <w:t>-  Immobilisations incorporelles</w:t>
            </w:r>
          </w:p>
          <w:p w:rsidR="00EA4200" w:rsidRPr="00EA4200" w:rsidRDefault="00EA4200" w:rsidP="00EA4200">
            <w:pPr>
              <w:pStyle w:val="AMFDoctrineChapeau"/>
              <w:rPr>
                <w:b/>
                <w:bCs/>
              </w:rPr>
            </w:pPr>
          </w:p>
          <w:p w:rsidR="00EA4200" w:rsidRPr="00EA4200" w:rsidRDefault="00EA4200" w:rsidP="00EA4200">
            <w:pPr>
              <w:pStyle w:val="AMFDoctrineChapeau"/>
              <w:rPr>
                <w:b/>
                <w:bCs/>
              </w:rPr>
            </w:pPr>
            <w:r w:rsidRPr="00EA4200">
              <w:rPr>
                <w:b/>
                <w:bCs/>
              </w:rPr>
              <w:t>= Fonds propres réglementaires prévisionnels de la société</w:t>
            </w:r>
            <w:r w:rsidRPr="00EA4200">
              <w:rPr>
                <w:b/>
                <w:bCs/>
                <w:vertAlign w:val="superscript"/>
              </w:rPr>
              <w:footnoteReference w:id="16"/>
            </w:r>
            <w:r w:rsidRPr="00EA4200">
              <w:rPr>
                <w:b/>
                <w:bCs/>
              </w:rPr>
              <w:t xml:space="preserve"> </w:t>
            </w:r>
          </w:p>
          <w:p w:rsidR="00EA4200" w:rsidRPr="00EA4200" w:rsidRDefault="00EA4200" w:rsidP="00EA4200">
            <w:pPr>
              <w:pStyle w:val="AMFDoctrineChapeau"/>
              <w:rPr>
                <w:b/>
                <w:bCs/>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r>
      <w:tr w:rsidR="00EA4200" w:rsidRPr="00EA4200" w:rsidTr="00EA4200">
        <w:trPr>
          <w:tblCellSpacing w:w="14" w:type="dxa"/>
        </w:trPr>
        <w:tc>
          <w:tcPr>
            <w:tcW w:w="2610" w:type="pct"/>
            <w:gridSpan w:val="2"/>
            <w:vMerge/>
            <w:tcBorders>
              <w:top w:val="single" w:sz="4" w:space="0" w:color="auto"/>
              <w:left w:val="single" w:sz="4" w:space="0" w:color="auto"/>
              <w:bottom w:val="single" w:sz="4" w:space="0" w:color="auto"/>
              <w:right w:val="single" w:sz="4" w:space="0" w:color="auto"/>
            </w:tcBorders>
            <w:shd w:val="clear" w:color="auto" w:fill="C0C0C0"/>
            <w:vAlign w:val="center"/>
          </w:tcPr>
          <w:p w:rsidR="00EA4200" w:rsidRPr="00EA4200" w:rsidRDefault="00EA4200" w:rsidP="00EA4200">
            <w:pPr>
              <w:pStyle w:val="AMFDoctrineChapeau"/>
              <w:rPr>
                <w:b/>
                <w:bCs/>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r>
      <w:tr w:rsidR="00EA4200" w:rsidRPr="00EA4200" w:rsidTr="00EA4200">
        <w:trPr>
          <w:tblCellSpacing w:w="14" w:type="dxa"/>
        </w:trPr>
        <w:tc>
          <w:tcPr>
            <w:tcW w:w="2610" w:type="pct"/>
            <w:gridSpan w:val="2"/>
            <w:vMerge/>
            <w:tcBorders>
              <w:top w:val="single" w:sz="4" w:space="0" w:color="auto"/>
              <w:left w:val="single" w:sz="4" w:space="0" w:color="auto"/>
              <w:bottom w:val="single" w:sz="4" w:space="0" w:color="auto"/>
              <w:right w:val="single" w:sz="4" w:space="0" w:color="auto"/>
            </w:tcBorders>
            <w:shd w:val="clear" w:color="auto" w:fill="C0C0C0"/>
            <w:vAlign w:val="center"/>
          </w:tcPr>
          <w:p w:rsidR="00EA4200" w:rsidRPr="00EA4200" w:rsidRDefault="00EA4200" w:rsidP="00EA4200">
            <w:pPr>
              <w:pStyle w:val="AMFDoctrineChapeau"/>
              <w:rPr>
                <w:b/>
                <w:bCs/>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r>
      <w:tr w:rsidR="00EA4200" w:rsidRPr="00EA4200" w:rsidTr="00EA4200">
        <w:trPr>
          <w:tblCellSpacing w:w="14" w:type="dxa"/>
        </w:trPr>
        <w:tc>
          <w:tcPr>
            <w:tcW w:w="2610" w:type="pct"/>
            <w:gridSpan w:val="2"/>
            <w:vMerge/>
            <w:tcBorders>
              <w:top w:val="single" w:sz="4" w:space="0" w:color="auto"/>
              <w:left w:val="single" w:sz="4" w:space="0" w:color="auto"/>
              <w:bottom w:val="single" w:sz="4" w:space="0" w:color="auto"/>
              <w:right w:val="single" w:sz="4" w:space="0" w:color="auto"/>
            </w:tcBorders>
            <w:shd w:val="clear" w:color="auto" w:fill="C0C0C0"/>
            <w:vAlign w:val="center"/>
          </w:tcPr>
          <w:p w:rsidR="00EA4200" w:rsidRPr="00EA4200" w:rsidRDefault="00EA4200" w:rsidP="00EA4200">
            <w:pPr>
              <w:pStyle w:val="AMFDoctrineChapeau"/>
              <w:rPr>
                <w:b/>
                <w:bCs/>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EA4200" w:rsidRPr="00EA4200" w:rsidRDefault="00EA4200" w:rsidP="00EA4200">
            <w:pPr>
              <w:pStyle w:val="AMFDoctrineChapeau"/>
            </w:pPr>
          </w:p>
        </w:tc>
      </w:tr>
    </w:tbl>
    <w:p w:rsidR="00EA4200" w:rsidRPr="00EA4200" w:rsidRDefault="00EA4200" w:rsidP="00EA4200">
      <w:pPr>
        <w:pStyle w:val="AMFDoctrineChapeau"/>
      </w:pPr>
    </w:p>
    <w:p w:rsidR="00EA4200" w:rsidRDefault="00EA4200" w:rsidP="00EA4200">
      <w:pPr>
        <w:pStyle w:val="AMFDoctrineChapeau"/>
      </w:pPr>
    </w:p>
    <w:sectPr w:rsidR="00EA4200"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200" w:rsidRDefault="00EA4200">
      <w:r>
        <w:separator/>
      </w:r>
    </w:p>
    <w:p w:rsidR="00EA4200" w:rsidRDefault="00EA4200"/>
  </w:endnote>
  <w:endnote w:type="continuationSeparator" w:id="0">
    <w:p w:rsidR="00EA4200" w:rsidRDefault="00EA4200">
      <w:r>
        <w:continuationSeparator/>
      </w:r>
    </w:p>
    <w:p w:rsidR="00EA4200" w:rsidRDefault="00EA4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EA4200">
      <w:rPr>
        <w:rFonts w:asciiTheme="minorHAnsi" w:eastAsiaTheme="majorEastAsia" w:hAnsiTheme="minorHAnsi" w:cstheme="minorHAnsi"/>
        <w:sz w:val="18"/>
        <w:szCs w:val="18"/>
      </w:rPr>
      <w:tab/>
      <w:t xml:space="preserve"> </w:t>
    </w: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623145">
              <w:rPr>
                <w:rFonts w:asciiTheme="minorHAnsi" w:hAnsiTheme="minorHAnsi" w:cstheme="minorHAnsi"/>
                <w:bCs/>
                <w:noProof/>
                <w:sz w:val="18"/>
                <w:szCs w:val="18"/>
              </w:rPr>
              <w:t>20</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623145">
              <w:rPr>
                <w:rFonts w:asciiTheme="minorHAnsi" w:hAnsiTheme="minorHAnsi" w:cstheme="minorHAnsi"/>
                <w:bCs/>
                <w:noProof/>
                <w:sz w:val="18"/>
                <w:szCs w:val="18"/>
              </w:rPr>
              <w:t>29</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623145">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623145">
              <w:rPr>
                <w:rFonts w:asciiTheme="minorHAnsi" w:hAnsiTheme="minorHAnsi" w:cstheme="minorHAnsi"/>
                <w:bCs/>
                <w:noProof/>
                <w:sz w:val="18"/>
                <w:szCs w:val="18"/>
              </w:rPr>
              <w:t>29</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200" w:rsidRDefault="00EA4200">
      <w:r>
        <w:separator/>
      </w:r>
    </w:p>
    <w:p w:rsidR="00EA4200" w:rsidRDefault="00EA4200"/>
  </w:footnote>
  <w:footnote w:type="continuationSeparator" w:id="0">
    <w:p w:rsidR="00EA4200" w:rsidRDefault="00EA4200">
      <w:r>
        <w:continuationSeparator/>
      </w:r>
    </w:p>
    <w:p w:rsidR="00EA4200" w:rsidRDefault="00EA4200"/>
  </w:footnote>
  <w:footnote w:id="1">
    <w:p w:rsidR="00EA4200" w:rsidRDefault="00EA4200" w:rsidP="00EA4200">
      <w:pPr>
        <w:pStyle w:val="AMFNotedebasdepage"/>
      </w:pPr>
      <w:r>
        <w:rPr>
          <w:rStyle w:val="Appelnotedebasdep"/>
        </w:rPr>
        <w:footnoteRef/>
      </w:r>
      <w:r>
        <w:t xml:space="preserve"> Pour autant que ces prestations ne rentrent pas dans l’une des catégories mentionnées ci-dessous.</w:t>
      </w:r>
    </w:p>
  </w:footnote>
  <w:footnote w:id="2">
    <w:p w:rsidR="00EA4200" w:rsidRPr="009A7A90" w:rsidRDefault="00EA4200" w:rsidP="00F34072">
      <w:pPr>
        <w:pStyle w:val="AMFNotedebasdepage"/>
      </w:pPr>
      <w:r w:rsidRPr="00763885">
        <w:rPr>
          <w:rStyle w:val="Appelnotedebasdep"/>
        </w:rPr>
        <w:footnoteRef/>
      </w:r>
      <w:r w:rsidRPr="00763885">
        <w:t xml:space="preserve"> Les documents en eux-même</w:t>
      </w:r>
      <w:r w:rsidRPr="009A7A90">
        <w:t>s sont uniquement tenus à la disposition de l’AMF.</w:t>
      </w:r>
    </w:p>
  </w:footnote>
  <w:footnote w:id="3">
    <w:p w:rsidR="00EA4200" w:rsidRPr="00CA6DDE" w:rsidRDefault="00EA4200" w:rsidP="00F34072">
      <w:pPr>
        <w:pStyle w:val="AMFNotedebasdepage"/>
      </w:pPr>
      <w:r w:rsidRPr="00CA6DDE">
        <w:rPr>
          <w:rStyle w:val="Appelnotedebasdep"/>
          <w:sz w:val="14"/>
          <w:szCs w:val="14"/>
        </w:rPr>
        <w:footnoteRef/>
      </w:r>
      <w:r w:rsidRPr="00CA6DDE">
        <w:t xml:space="preserve"> Au sens de l’instruction </w:t>
      </w:r>
      <w:r>
        <w:t>DOC-</w:t>
      </w:r>
      <w:r w:rsidRPr="00CA6DDE">
        <w:t xml:space="preserve">2012-01 c’est-à-dire si une fonction permanente et </w:t>
      </w:r>
      <w:r w:rsidRPr="00CA6DDE">
        <w:rPr>
          <w:u w:val="single"/>
        </w:rPr>
        <w:t>indépendante</w:t>
      </w:r>
      <w:r w:rsidRPr="00CA6DDE">
        <w:t xml:space="preserve"> de gestion des risques est requise.</w:t>
      </w:r>
    </w:p>
  </w:footnote>
  <w:footnote w:id="4">
    <w:p w:rsidR="00EA4200" w:rsidRDefault="00EA4200" w:rsidP="00F34072">
      <w:pPr>
        <w:pStyle w:val="AMFNotedebasdepage"/>
      </w:pPr>
      <w:r>
        <w:rPr>
          <w:rStyle w:val="Appelnotedebasdep"/>
        </w:rPr>
        <w:footnoteRef/>
      </w:r>
      <w:r>
        <w:t xml:space="preserve"> </w:t>
      </w:r>
      <w:r w:rsidRPr="007C69E3">
        <w:t>En cas de non indépendance de la gestion des risques et/ou de délégation de cette fonction</w:t>
      </w:r>
      <w:r>
        <w:t>.</w:t>
      </w:r>
    </w:p>
  </w:footnote>
  <w:footnote w:id="5">
    <w:p w:rsidR="00EA4200" w:rsidRDefault="00EA4200" w:rsidP="00F34072">
      <w:pPr>
        <w:pStyle w:val="AMFNotedebasdepage"/>
        <w:jc w:val="both"/>
      </w:pPr>
      <w:r>
        <w:rPr>
          <w:rStyle w:val="Appelnotedebasdep"/>
        </w:rPr>
        <w:footnoteRef/>
      </w:r>
      <w:r>
        <w:t xml:space="preserve"> </w:t>
      </w:r>
      <w:r w:rsidRPr="00260783">
        <w:t xml:space="preserve">Un collaborateur dont le salaire est significatif au sens de la position </w:t>
      </w:r>
      <w:r>
        <w:t xml:space="preserve">AMF n° 2013-11 intégrant les recommandations de l’ESMA </w:t>
      </w:r>
      <w:r w:rsidRPr="00260783">
        <w:t>sur les rémunérations AIFM est un collaborateur dont la rémunération « se situe dans la même tranche de rémunération que la direction générale et les preneurs de risque ». Ainsi, les termes « salaire significatif » font ici référence aux montants de rémunération variables qui sont versés en premier lieu aux dirigeants et aux gérants financiers.</w:t>
      </w:r>
    </w:p>
  </w:footnote>
  <w:footnote w:id="6">
    <w:p w:rsidR="00EA4200" w:rsidRDefault="00EA4200" w:rsidP="00F34072">
      <w:pPr>
        <w:pStyle w:val="AMFNotedebasdepage"/>
      </w:pPr>
      <w:r>
        <w:rPr>
          <w:rStyle w:val="Appelnotedebasdep"/>
        </w:rPr>
        <w:footnoteRef/>
      </w:r>
      <w:r>
        <w:t xml:space="preserve"> </w:t>
      </w:r>
      <w:r w:rsidRPr="00592BA8">
        <w:t>Hors participation et intéressement</w:t>
      </w:r>
      <w:r>
        <w:t>.</w:t>
      </w:r>
    </w:p>
  </w:footnote>
  <w:footnote w:id="7">
    <w:p w:rsidR="00EA4200" w:rsidRPr="007C69E3" w:rsidRDefault="00EA4200" w:rsidP="00F34072">
      <w:pPr>
        <w:pStyle w:val="AMFNotedebasdepage"/>
      </w:pPr>
      <w:r w:rsidRPr="007C69E3">
        <w:rPr>
          <w:rStyle w:val="Appelnotedebasdep"/>
          <w:rFonts w:cs="Arial"/>
        </w:rPr>
        <w:footnoteRef/>
      </w:r>
      <w:r w:rsidRPr="007C69E3">
        <w:t xml:space="preserve"> C’est-à-dire qu’elle lui est communiquée spécifiquement comme telle dans la politique de rémunération qui lui est applicable. Cette rémunération représente des paiements liés à la performance des OPCVM/FIA effectués directement par la société de gestion de portefeuille ou par l'OPCVM/FIA lui-même au profit du personnel identifié.</w:t>
      </w:r>
    </w:p>
    <w:p w:rsidR="00EA4200" w:rsidRDefault="00EA4200" w:rsidP="00EA4200">
      <w:pPr>
        <w:pStyle w:val="Notedebasdepage"/>
      </w:pPr>
    </w:p>
  </w:footnote>
  <w:footnote w:id="8">
    <w:p w:rsidR="00EA4200" w:rsidRDefault="00EA4200" w:rsidP="0039033D">
      <w:pPr>
        <w:pStyle w:val="AMFNotedebasdepage"/>
        <w:jc w:val="both"/>
      </w:pPr>
      <w:r>
        <w:rPr>
          <w:rStyle w:val="Appelnotedebasdep"/>
        </w:rPr>
        <w:footnoteRef/>
      </w:r>
      <w:r>
        <w:t xml:space="preserve"> Pour les OPCVM : instruction DOC-2011-19, pour les FIVG, FFA et FPVG : instruction DOC-2011-20, pour les FPCE : instruction DOC-2011-21, pour les fonds de capital investissement : instruction DOC-2011-22, pour les OPCI et OPCI professionnels : instruction DOC-2011-23, pour les fonds déclarés : instruction DOC-2012-06.</w:t>
      </w:r>
    </w:p>
  </w:footnote>
  <w:footnote w:id="9">
    <w:p w:rsidR="00EA4200" w:rsidRPr="00D172EC" w:rsidRDefault="00EA4200" w:rsidP="0039033D">
      <w:pPr>
        <w:pStyle w:val="AMFNotedebasdepage"/>
        <w:jc w:val="both"/>
      </w:pPr>
      <w:r w:rsidRPr="00D172EC">
        <w:rPr>
          <w:rStyle w:val="Appelnotedebasdep"/>
        </w:rPr>
        <w:footnoteRef/>
      </w:r>
      <w:r w:rsidRPr="00D172EC">
        <w:t xml:space="preserve"> Placements collectifs de droit français ou de droit étranger (hors pays tiers) ouverts à une clientèle non professionnelle.</w:t>
      </w:r>
    </w:p>
  </w:footnote>
  <w:footnote w:id="10">
    <w:p w:rsidR="00EA4200" w:rsidRPr="00D172EC" w:rsidRDefault="00EA4200" w:rsidP="0039033D">
      <w:pPr>
        <w:pStyle w:val="AMFNotedebasdepage"/>
        <w:jc w:val="both"/>
      </w:pPr>
      <w:r w:rsidRPr="00D172EC">
        <w:rPr>
          <w:rStyle w:val="Appelnotedebasdep"/>
        </w:rPr>
        <w:footnoteRef/>
      </w:r>
      <w:r w:rsidRPr="00D172EC">
        <w:t xml:space="preserve"> FIA établis en France ou dans un autre Etat membre de l’Union européenne destinés à une clientèle professionnelle.</w:t>
      </w:r>
    </w:p>
  </w:footnote>
  <w:footnote w:id="11">
    <w:p w:rsidR="00EA4200" w:rsidRPr="00D172EC" w:rsidRDefault="00EA4200" w:rsidP="0039033D">
      <w:pPr>
        <w:pStyle w:val="AMFNotedebasdepage"/>
        <w:jc w:val="both"/>
      </w:pPr>
      <w:r w:rsidRPr="00D172EC">
        <w:rPr>
          <w:rStyle w:val="Appelnotedebasdep"/>
        </w:rPr>
        <w:footnoteRef/>
      </w:r>
      <w:r w:rsidRPr="00D172EC">
        <w:t xml:space="preserve"> Placements collectifs de droit français ou de droit étranger (hors pays tiers) ouverts à une clientèle non professionnelle.</w:t>
      </w:r>
    </w:p>
  </w:footnote>
  <w:footnote w:id="12">
    <w:p w:rsidR="00EA4200" w:rsidRPr="009A7A90" w:rsidRDefault="00EA4200" w:rsidP="0039033D">
      <w:pPr>
        <w:pStyle w:val="AMFNotedebasdepage"/>
        <w:jc w:val="both"/>
      </w:pPr>
      <w:r w:rsidRPr="00D172EC">
        <w:rPr>
          <w:rStyle w:val="Appelnotedebasdep"/>
        </w:rPr>
        <w:footnoteRef/>
      </w:r>
      <w:r w:rsidRPr="00D172EC">
        <w:t xml:space="preserve"> FIA établis en France ou dans un autre Etat membre de l’Union européenne destinés à une clientèle professionnelle.</w:t>
      </w:r>
    </w:p>
  </w:footnote>
  <w:footnote w:id="13">
    <w:p w:rsidR="00EA4200" w:rsidRDefault="00EA4200" w:rsidP="003A7F70">
      <w:pPr>
        <w:pStyle w:val="AMFNotedebasdepage"/>
        <w:jc w:val="both"/>
      </w:pPr>
      <w:r>
        <w:rPr>
          <w:rStyle w:val="Appelnotedebasdep"/>
        </w:rPr>
        <w:footnoteRef/>
      </w:r>
      <w:r>
        <w:t xml:space="preserve"> </w:t>
      </w:r>
      <w:r w:rsidRPr="006431AE">
        <w:t>Règlement (UE) n ° 575/2013 du Parlement européen et du Conseil du 26 juin 2013 concernant les exigences prudentielles applicables aux établissements de crédit et aux entreprises d'investissement et modifiant le règlement (UE) n ° 648/2012</w:t>
      </w:r>
    </w:p>
  </w:footnote>
  <w:footnote w:id="14">
    <w:p w:rsidR="00EA4200" w:rsidRPr="009C34EE" w:rsidRDefault="00EA4200" w:rsidP="003A7F70">
      <w:pPr>
        <w:pStyle w:val="AMFNotedebasdepage"/>
      </w:pPr>
      <w:r w:rsidRPr="009C34EE">
        <w:rPr>
          <w:rStyle w:val="Appelnotedebasdep"/>
        </w:rPr>
        <w:footnoteRef/>
      </w:r>
      <w:r w:rsidRPr="009C34EE">
        <w:t xml:space="preserve"> Préciser la durée du 1</w:t>
      </w:r>
      <w:r w:rsidRPr="009C34EE">
        <w:rPr>
          <w:vertAlign w:val="superscript"/>
        </w:rPr>
        <w:t>er</w:t>
      </w:r>
      <w:r w:rsidRPr="009C34EE">
        <w:t xml:space="preserve"> exercice si &gt; à 12 mois.</w:t>
      </w:r>
    </w:p>
  </w:footnote>
  <w:footnote w:id="15">
    <w:p w:rsidR="00EA4200" w:rsidRPr="009C34EE" w:rsidRDefault="00EA4200" w:rsidP="003A7F70">
      <w:pPr>
        <w:pStyle w:val="AMFNotedebasdepage"/>
        <w:jc w:val="both"/>
      </w:pPr>
      <w:r w:rsidRPr="009C34EE">
        <w:rPr>
          <w:rStyle w:val="Appelnotedebasdep"/>
          <w:rFonts w:cs="Arial"/>
        </w:rPr>
        <w:footnoteRef/>
      </w:r>
      <w:r w:rsidRPr="009C34EE">
        <w:t xml:space="preserve"> Rétrocessions qui permettent de rémunérer les entités chargées de la distribution des OPCVM/FIA de la société de gestion de portefeuille et/ou de leurs activités de commercialisation.</w:t>
      </w:r>
    </w:p>
  </w:footnote>
  <w:footnote w:id="16">
    <w:p w:rsidR="00EA4200" w:rsidRPr="009A7A90" w:rsidRDefault="00EA4200" w:rsidP="003A7F70">
      <w:pPr>
        <w:pStyle w:val="AMFNotedebasdepage"/>
        <w:jc w:val="both"/>
      </w:pPr>
      <w:r w:rsidRPr="009C34EE">
        <w:rPr>
          <w:rStyle w:val="Appelnotedebasdep"/>
        </w:rPr>
        <w:footnoteRef/>
      </w:r>
      <w:r w:rsidRPr="009C34EE">
        <w:t xml:space="preserve"> Hors compléments de fonds propres ou fonds propres supplémentaires applicables en fonction du volume et de la nature des encours gérés. Le cas échéant, produire une analyse du niveau de fonds propres.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pPr>
      <w:pStyle w:val="En-tte"/>
    </w:pPr>
    <w:r w:rsidRPr="00E1138C">
      <w:rPr>
        <w:noProof/>
      </w:rPr>
      <w:drawing>
        <wp:anchor distT="0" distB="0" distL="114300" distR="114300" simplePos="0" relativeHeight="251664896" behindDoc="1" locked="0" layoutInCell="1" allowOverlap="1" wp14:anchorId="2EE189BF" wp14:editId="1D6E255A">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EA4200" w:rsidRPr="007D3B0A" w:rsidRDefault="00623145" w:rsidP="00D852FF">
    <w:pPr>
      <w:pStyle w:val="AMFDoctrineEntete2"/>
      <w:pBdr>
        <w:bottom w:val="single" w:sz="4" w:space="1" w:color="auto"/>
      </w:pBdr>
    </w:pPr>
    <w:sdt>
      <w:sdtPr>
        <w:alias w:val="Type de doctrine"/>
        <w:tag w:val="Type de doctrine"/>
        <w:id w:val="85505138"/>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EA4200">
          <w:t>Instruction AMF</w:t>
        </w:r>
      </w:sdtContent>
    </w:sdt>
    <w:r w:rsidR="00EA4200" w:rsidRPr="007D3B0A">
      <w:t xml:space="preserve"> </w:t>
    </w:r>
    <w:r w:rsidR="00EA4200">
      <w:t>- DOC-2008-03 –</w:t>
    </w:r>
    <w:r w:rsidR="00EA4200" w:rsidRPr="007D3B0A">
      <w:t xml:space="preserve"> </w:t>
    </w:r>
    <w:r w:rsidR="00EA4200">
      <w:t>Annexe II – Sections du programme d’activité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2AF5162D" wp14:editId="176078E4">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EA4200" w:rsidRDefault="00EA42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8.3pt;height:28.3pt" o:bullet="t">
        <v:imagedata r:id="rId1" o:title="Flêche_AMF_blc"/>
      </v:shape>
    </w:pict>
  </w:numPicBullet>
  <w:abstractNum w:abstractNumId="0" w15:restartNumberingAfterBreak="0">
    <w:nsid w:val="01513A5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1B946AB"/>
    <w:multiLevelType w:val="hybridMultilevel"/>
    <w:tmpl w:val="002871A0"/>
    <w:lvl w:ilvl="0" w:tplc="9E2432E4">
      <w:start w:val="1"/>
      <w:numFmt w:val="bullet"/>
      <w:pStyle w:val="Style2"/>
      <w:lvlText w:val=""/>
      <w:lvlJc w:val="left"/>
      <w:pPr>
        <w:ind w:left="720" w:hanging="360"/>
      </w:pPr>
      <w:rPr>
        <w:rFonts w:ascii="Wingdings" w:hAnsi="Wingdings" w:hint="default"/>
        <w:color w:val="5E2F7E"/>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A535C"/>
    <w:multiLevelType w:val="hybridMultilevel"/>
    <w:tmpl w:val="91D051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6A791A"/>
    <w:multiLevelType w:val="hybridMultilevel"/>
    <w:tmpl w:val="4E884A7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145943E5"/>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D8237A8"/>
    <w:multiLevelType w:val="hybridMultilevel"/>
    <w:tmpl w:val="ACBC2F98"/>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74C68"/>
    <w:multiLevelType w:val="hybridMultilevel"/>
    <w:tmpl w:val="CA965BDE"/>
    <w:lvl w:ilvl="0" w:tplc="EC145DFA">
      <w:start w:val="1"/>
      <w:numFmt w:val="bullet"/>
      <w:lvlText w:val="-"/>
      <w:lvlJc w:val="left"/>
      <w:pPr>
        <w:tabs>
          <w:tab w:val="num" w:pos="720"/>
        </w:tabs>
        <w:ind w:left="720" w:hanging="360"/>
      </w:pPr>
      <w:rPr>
        <w:rFonts w:ascii="Times New Roman" w:hAnsi="Times New Roman" w:hint="default"/>
      </w:rPr>
    </w:lvl>
    <w:lvl w:ilvl="1" w:tplc="C5E683D6">
      <w:start w:val="642"/>
      <w:numFmt w:val="bullet"/>
      <w:lvlText w:val="-"/>
      <w:lvlJc w:val="left"/>
      <w:pPr>
        <w:tabs>
          <w:tab w:val="num" w:pos="1440"/>
        </w:tabs>
        <w:ind w:left="1440" w:hanging="360"/>
      </w:pPr>
      <w:rPr>
        <w:rFonts w:ascii="Times New Roman" w:hAnsi="Times New Roman" w:hint="default"/>
      </w:rPr>
    </w:lvl>
    <w:lvl w:ilvl="2" w:tplc="2ED29DF0" w:tentative="1">
      <w:start w:val="1"/>
      <w:numFmt w:val="bullet"/>
      <w:lvlText w:val="-"/>
      <w:lvlJc w:val="left"/>
      <w:pPr>
        <w:tabs>
          <w:tab w:val="num" w:pos="2160"/>
        </w:tabs>
        <w:ind w:left="2160" w:hanging="360"/>
      </w:pPr>
      <w:rPr>
        <w:rFonts w:ascii="Times New Roman" w:hAnsi="Times New Roman" w:hint="default"/>
      </w:rPr>
    </w:lvl>
    <w:lvl w:ilvl="3" w:tplc="8728B1B8" w:tentative="1">
      <w:start w:val="1"/>
      <w:numFmt w:val="bullet"/>
      <w:lvlText w:val="-"/>
      <w:lvlJc w:val="left"/>
      <w:pPr>
        <w:tabs>
          <w:tab w:val="num" w:pos="2880"/>
        </w:tabs>
        <w:ind w:left="2880" w:hanging="360"/>
      </w:pPr>
      <w:rPr>
        <w:rFonts w:ascii="Times New Roman" w:hAnsi="Times New Roman" w:hint="default"/>
      </w:rPr>
    </w:lvl>
    <w:lvl w:ilvl="4" w:tplc="50EE265E" w:tentative="1">
      <w:start w:val="1"/>
      <w:numFmt w:val="bullet"/>
      <w:lvlText w:val="-"/>
      <w:lvlJc w:val="left"/>
      <w:pPr>
        <w:tabs>
          <w:tab w:val="num" w:pos="3600"/>
        </w:tabs>
        <w:ind w:left="3600" w:hanging="360"/>
      </w:pPr>
      <w:rPr>
        <w:rFonts w:ascii="Times New Roman" w:hAnsi="Times New Roman" w:hint="default"/>
      </w:rPr>
    </w:lvl>
    <w:lvl w:ilvl="5" w:tplc="3800D248" w:tentative="1">
      <w:start w:val="1"/>
      <w:numFmt w:val="bullet"/>
      <w:lvlText w:val="-"/>
      <w:lvlJc w:val="left"/>
      <w:pPr>
        <w:tabs>
          <w:tab w:val="num" w:pos="4320"/>
        </w:tabs>
        <w:ind w:left="4320" w:hanging="360"/>
      </w:pPr>
      <w:rPr>
        <w:rFonts w:ascii="Times New Roman" w:hAnsi="Times New Roman" w:hint="default"/>
      </w:rPr>
    </w:lvl>
    <w:lvl w:ilvl="6" w:tplc="BC7A1006" w:tentative="1">
      <w:start w:val="1"/>
      <w:numFmt w:val="bullet"/>
      <w:lvlText w:val="-"/>
      <w:lvlJc w:val="left"/>
      <w:pPr>
        <w:tabs>
          <w:tab w:val="num" w:pos="5040"/>
        </w:tabs>
        <w:ind w:left="5040" w:hanging="360"/>
      </w:pPr>
      <w:rPr>
        <w:rFonts w:ascii="Times New Roman" w:hAnsi="Times New Roman" w:hint="default"/>
      </w:rPr>
    </w:lvl>
    <w:lvl w:ilvl="7" w:tplc="257A2D7A" w:tentative="1">
      <w:start w:val="1"/>
      <w:numFmt w:val="bullet"/>
      <w:lvlText w:val="-"/>
      <w:lvlJc w:val="left"/>
      <w:pPr>
        <w:tabs>
          <w:tab w:val="num" w:pos="5760"/>
        </w:tabs>
        <w:ind w:left="5760" w:hanging="360"/>
      </w:pPr>
      <w:rPr>
        <w:rFonts w:ascii="Times New Roman" w:hAnsi="Times New Roman" w:hint="default"/>
      </w:rPr>
    </w:lvl>
    <w:lvl w:ilvl="8" w:tplc="0D84FF2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B16B0"/>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2A7F08DF"/>
    <w:multiLevelType w:val="hybridMultilevel"/>
    <w:tmpl w:val="5A2A89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0B77963"/>
    <w:multiLevelType w:val="hybridMultilevel"/>
    <w:tmpl w:val="8F40185C"/>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930AB"/>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445C42B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49A20BD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4C8C6A22"/>
    <w:multiLevelType w:val="hybridMultilevel"/>
    <w:tmpl w:val="BA56FDAA"/>
    <w:lvl w:ilvl="0" w:tplc="CD2A631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770576"/>
    <w:multiLevelType w:val="hybridMultilevel"/>
    <w:tmpl w:val="5E3A3374"/>
    <w:lvl w:ilvl="0" w:tplc="05B40A9E">
      <w:start w:val="1"/>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77344C"/>
    <w:multiLevelType w:val="hybridMultilevel"/>
    <w:tmpl w:val="5952318A"/>
    <w:lvl w:ilvl="0" w:tplc="D574641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797768E"/>
    <w:multiLevelType w:val="hybridMultilevel"/>
    <w:tmpl w:val="FAA2CB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B44C9D"/>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6ACE2F5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6DD55B35"/>
    <w:multiLevelType w:val="hybridMultilevel"/>
    <w:tmpl w:val="B9D490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0E26BF"/>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73957065"/>
    <w:multiLevelType w:val="hybridMultilevel"/>
    <w:tmpl w:val="238E400E"/>
    <w:lvl w:ilvl="0" w:tplc="222C3C7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D91DC6"/>
    <w:multiLevelType w:val="hybridMultilevel"/>
    <w:tmpl w:val="01D48052"/>
    <w:lvl w:ilvl="0" w:tplc="05B40A9E">
      <w:start w:val="1"/>
      <w:numFmt w:val="bullet"/>
      <w:lvlText w:val="-"/>
      <w:lvlJc w:val="left"/>
      <w:pPr>
        <w:ind w:left="1080" w:hanging="360"/>
      </w:pPr>
      <w:rPr>
        <w:rFonts w:ascii="Arial" w:eastAsia="Time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4"/>
  </w:num>
  <w:num w:numId="2">
    <w:abstractNumId w:val="1"/>
  </w:num>
  <w:num w:numId="3">
    <w:abstractNumId w:val="18"/>
  </w:num>
  <w:num w:numId="4">
    <w:abstractNumId w:val="30"/>
  </w:num>
  <w:num w:numId="5">
    <w:abstractNumId w:val="3"/>
  </w:num>
  <w:num w:numId="6">
    <w:abstractNumId w:val="13"/>
  </w:num>
  <w:num w:numId="7">
    <w:abstractNumId w:val="23"/>
  </w:num>
  <w:num w:numId="8">
    <w:abstractNumId w:val="9"/>
  </w:num>
  <w:num w:numId="9">
    <w:abstractNumId w:val="16"/>
  </w:num>
  <w:num w:numId="10">
    <w:abstractNumId w:val="11"/>
  </w:num>
  <w:num w:numId="11">
    <w:abstractNumId w:val="21"/>
  </w:num>
  <w:num w:numId="12">
    <w:abstractNumId w:val="7"/>
  </w:num>
  <w:num w:numId="13">
    <w:abstractNumId w:val="5"/>
  </w:num>
  <w:num w:numId="14">
    <w:abstractNumId w:val="8"/>
  </w:num>
  <w:num w:numId="15">
    <w:abstractNumId w:val="29"/>
  </w:num>
  <w:num w:numId="16">
    <w:abstractNumId w:val="20"/>
  </w:num>
  <w:num w:numId="17">
    <w:abstractNumId w:val="12"/>
  </w:num>
  <w:num w:numId="18">
    <w:abstractNumId w:val="2"/>
  </w:num>
  <w:num w:numId="19">
    <w:abstractNumId w:val="28"/>
  </w:num>
  <w:num w:numId="20">
    <w:abstractNumId w:val="26"/>
  </w:num>
  <w:num w:numId="21">
    <w:abstractNumId w:val="22"/>
  </w:num>
  <w:num w:numId="22">
    <w:abstractNumId w:val="14"/>
  </w:num>
  <w:num w:numId="23">
    <w:abstractNumId w:val="0"/>
  </w:num>
  <w:num w:numId="24">
    <w:abstractNumId w:val="19"/>
  </w:num>
  <w:num w:numId="25">
    <w:abstractNumId w:val="10"/>
  </w:num>
  <w:num w:numId="26">
    <w:abstractNumId w:val="6"/>
  </w:num>
  <w:num w:numId="27">
    <w:abstractNumId w:val="25"/>
  </w:num>
  <w:num w:numId="28">
    <w:abstractNumId w:val="27"/>
  </w:num>
  <w:num w:numId="29">
    <w:abstractNumId w:val="15"/>
  </w:num>
  <w:num w:numId="30">
    <w:abstractNumId w:val="24"/>
  </w:num>
  <w:num w:numId="31">
    <w:abstractNumId w:val="17"/>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30BC5"/>
    <w:rsid w:val="00036F73"/>
    <w:rsid w:val="00041B0E"/>
    <w:rsid w:val="00044536"/>
    <w:rsid w:val="000767FD"/>
    <w:rsid w:val="00081395"/>
    <w:rsid w:val="000B0E47"/>
    <w:rsid w:val="000B7F59"/>
    <w:rsid w:val="0013025C"/>
    <w:rsid w:val="00147602"/>
    <w:rsid w:val="001B6BB9"/>
    <w:rsid w:val="001C7443"/>
    <w:rsid w:val="001F2A58"/>
    <w:rsid w:val="002169A1"/>
    <w:rsid w:val="00220FEC"/>
    <w:rsid w:val="00232514"/>
    <w:rsid w:val="002434A6"/>
    <w:rsid w:val="002439C4"/>
    <w:rsid w:val="00283EE8"/>
    <w:rsid w:val="002B722D"/>
    <w:rsid w:val="002C5D9F"/>
    <w:rsid w:val="002E4658"/>
    <w:rsid w:val="002F705A"/>
    <w:rsid w:val="0033290D"/>
    <w:rsid w:val="00333E95"/>
    <w:rsid w:val="00341A63"/>
    <w:rsid w:val="00341B87"/>
    <w:rsid w:val="00365E82"/>
    <w:rsid w:val="0039033D"/>
    <w:rsid w:val="003A7F70"/>
    <w:rsid w:val="003B0015"/>
    <w:rsid w:val="003F3215"/>
    <w:rsid w:val="00422D54"/>
    <w:rsid w:val="00445D62"/>
    <w:rsid w:val="004477C2"/>
    <w:rsid w:val="00450248"/>
    <w:rsid w:val="004819F6"/>
    <w:rsid w:val="0049414F"/>
    <w:rsid w:val="004E7AFF"/>
    <w:rsid w:val="005014C2"/>
    <w:rsid w:val="00511597"/>
    <w:rsid w:val="0053779E"/>
    <w:rsid w:val="005507E5"/>
    <w:rsid w:val="00587D25"/>
    <w:rsid w:val="00593EDE"/>
    <w:rsid w:val="00597BE2"/>
    <w:rsid w:val="005C3809"/>
    <w:rsid w:val="0060047C"/>
    <w:rsid w:val="00610BBC"/>
    <w:rsid w:val="00614DA0"/>
    <w:rsid w:val="00623145"/>
    <w:rsid w:val="0066464A"/>
    <w:rsid w:val="00677C18"/>
    <w:rsid w:val="006B0DBA"/>
    <w:rsid w:val="006D254E"/>
    <w:rsid w:val="006E6631"/>
    <w:rsid w:val="006F4DC2"/>
    <w:rsid w:val="007427E9"/>
    <w:rsid w:val="007759C7"/>
    <w:rsid w:val="007C2CD0"/>
    <w:rsid w:val="007D3314"/>
    <w:rsid w:val="007D3B0A"/>
    <w:rsid w:val="00826BA0"/>
    <w:rsid w:val="00847B57"/>
    <w:rsid w:val="008A36E1"/>
    <w:rsid w:val="008A64B6"/>
    <w:rsid w:val="008B2E32"/>
    <w:rsid w:val="009176C3"/>
    <w:rsid w:val="00936C33"/>
    <w:rsid w:val="00946DCC"/>
    <w:rsid w:val="0097706F"/>
    <w:rsid w:val="009D49FF"/>
    <w:rsid w:val="00A127C9"/>
    <w:rsid w:val="00A239F1"/>
    <w:rsid w:val="00A375FC"/>
    <w:rsid w:val="00A55164"/>
    <w:rsid w:val="00A558DF"/>
    <w:rsid w:val="00A762A1"/>
    <w:rsid w:val="00A84BE5"/>
    <w:rsid w:val="00A84D0C"/>
    <w:rsid w:val="00A91DA1"/>
    <w:rsid w:val="00AB2122"/>
    <w:rsid w:val="00AB5401"/>
    <w:rsid w:val="00AC2B18"/>
    <w:rsid w:val="00AC763C"/>
    <w:rsid w:val="00AD72C2"/>
    <w:rsid w:val="00AE2F4F"/>
    <w:rsid w:val="00AF529B"/>
    <w:rsid w:val="00B15BB5"/>
    <w:rsid w:val="00B20805"/>
    <w:rsid w:val="00B229B0"/>
    <w:rsid w:val="00BF499B"/>
    <w:rsid w:val="00C109BF"/>
    <w:rsid w:val="00C14E6D"/>
    <w:rsid w:val="00C378CD"/>
    <w:rsid w:val="00C41897"/>
    <w:rsid w:val="00C63EA3"/>
    <w:rsid w:val="00C96044"/>
    <w:rsid w:val="00D10E52"/>
    <w:rsid w:val="00D52CFD"/>
    <w:rsid w:val="00D76A0C"/>
    <w:rsid w:val="00D852FF"/>
    <w:rsid w:val="00D918E5"/>
    <w:rsid w:val="00E049BB"/>
    <w:rsid w:val="00E1204F"/>
    <w:rsid w:val="00E126BF"/>
    <w:rsid w:val="00E15349"/>
    <w:rsid w:val="00E34B0C"/>
    <w:rsid w:val="00E46668"/>
    <w:rsid w:val="00E46703"/>
    <w:rsid w:val="00E56533"/>
    <w:rsid w:val="00E623B7"/>
    <w:rsid w:val="00E66D10"/>
    <w:rsid w:val="00E74AAB"/>
    <w:rsid w:val="00E83DF2"/>
    <w:rsid w:val="00EA4200"/>
    <w:rsid w:val="00EB3AD1"/>
    <w:rsid w:val="00F34072"/>
    <w:rsid w:val="00F45758"/>
    <w:rsid w:val="00F7202C"/>
    <w:rsid w:val="00F73AA2"/>
    <w:rsid w:val="00F912A6"/>
    <w:rsid w:val="00FA065A"/>
    <w:rsid w:val="00FA15E9"/>
    <w:rsid w:val="00FA17D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3DFF5"/>
  <w15:docId w15:val="{7F24B406-E849-45F7-A1E4-CDCCED7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paragraph" w:styleId="Titre1">
    <w:name w:val="heading 1"/>
    <w:basedOn w:val="Normal"/>
    <w:next w:val="Normal"/>
    <w:link w:val="Titre1Car"/>
    <w:qFormat/>
    <w:rsid w:val="00EA4200"/>
    <w:pPr>
      <w:keepNext/>
      <w:numPr>
        <w:numId w:val="9"/>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EA4200"/>
    <w:pPr>
      <w:keepNext/>
      <w:numPr>
        <w:ilvl w:val="1"/>
        <w:numId w:val="9"/>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EA4200"/>
    <w:pPr>
      <w:keepNext/>
      <w:numPr>
        <w:ilvl w:val="2"/>
        <w:numId w:val="9"/>
      </w:numPr>
      <w:tabs>
        <w:tab w:val="clear" w:pos="1800"/>
        <w:tab w:val="left" w:pos="737"/>
      </w:tabs>
      <w:spacing w:line="240" w:lineRule="atLeast"/>
      <w:ind w:left="737" w:hanging="737"/>
      <w:jc w:val="both"/>
      <w:outlineLvl w:val="2"/>
    </w:pPr>
    <w:rPr>
      <w:rFonts w:ascii="Arial" w:eastAsia="Times" w:hAnsi="Arial" w:cs="Arial"/>
      <w:bCs/>
      <w:sz w:val="18"/>
      <w:szCs w:val="26"/>
    </w:rPr>
  </w:style>
  <w:style w:type="paragraph" w:styleId="Titre4">
    <w:name w:val="heading 4"/>
    <w:basedOn w:val="Normal"/>
    <w:next w:val="Normal"/>
    <w:link w:val="Titre4Car"/>
    <w:qFormat/>
    <w:rsid w:val="00EA4200"/>
    <w:pPr>
      <w:keepNext/>
      <w:numPr>
        <w:ilvl w:val="3"/>
        <w:numId w:val="9"/>
      </w:numPr>
      <w:tabs>
        <w:tab w:val="clear" w:pos="2160"/>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qFormat/>
    <w:rsid w:val="00EA4200"/>
    <w:pPr>
      <w:keepNext/>
      <w:suppressLineNumbers/>
      <w:pBdr>
        <w:top w:val="single" w:sz="4" w:space="1" w:color="auto"/>
        <w:left w:val="single" w:sz="4" w:space="4" w:color="auto"/>
        <w:bottom w:val="single" w:sz="4" w:space="1" w:color="auto"/>
        <w:right w:val="single" w:sz="4" w:space="4" w:color="auto"/>
      </w:pBdr>
      <w:shd w:val="pct10" w:color="auto" w:fill="FFFFFF"/>
      <w:overflowPunct w:val="0"/>
      <w:autoSpaceDE w:val="0"/>
      <w:autoSpaceDN w:val="0"/>
      <w:adjustRightInd w:val="0"/>
      <w:jc w:val="center"/>
      <w:textAlignment w:val="baseline"/>
      <w:outlineLvl w:val="4"/>
    </w:pPr>
    <w:rPr>
      <w:rFonts w:ascii="Arial" w:hAnsi="Arial" w:cs="Arial"/>
      <w:b/>
      <w:bCs/>
      <w:snapToGrid w:val="0"/>
      <w:sz w:val="28"/>
      <w:szCs w:val="22"/>
    </w:rPr>
  </w:style>
  <w:style w:type="paragraph" w:styleId="Titre6">
    <w:name w:val="heading 6"/>
    <w:basedOn w:val="Normal"/>
    <w:next w:val="Normal"/>
    <w:link w:val="Titre6Car"/>
    <w:qFormat/>
    <w:rsid w:val="00EA4200"/>
    <w:pPr>
      <w:keepNext/>
      <w:jc w:val="center"/>
      <w:outlineLvl w:val="5"/>
    </w:pPr>
    <w:rPr>
      <w:rFonts w:ascii="Arial" w:eastAsia="Times" w:hAnsi="Arial"/>
      <w:b/>
      <w:bCs/>
      <w:sz w:val="18"/>
      <w:szCs w:val="20"/>
    </w:rPr>
  </w:style>
  <w:style w:type="paragraph" w:styleId="Titre8">
    <w:name w:val="heading 8"/>
    <w:basedOn w:val="Normal"/>
    <w:next w:val="Normal"/>
    <w:link w:val="Titre8Car"/>
    <w:qFormat/>
    <w:rsid w:val="00EA4200"/>
    <w:pPr>
      <w:keepNext/>
      <w:spacing w:before="160"/>
      <w:jc w:val="center"/>
      <w:outlineLvl w:val="7"/>
    </w:pPr>
    <w:rPr>
      <w:b/>
      <w:snapToGrid w:val="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4200"/>
    <w:rPr>
      <w:rFonts w:ascii="Arial" w:eastAsia="Times" w:hAnsi="Arial"/>
      <w:b/>
      <w:bCs/>
      <w:sz w:val="18"/>
      <w:szCs w:val="20"/>
    </w:rPr>
  </w:style>
  <w:style w:type="character" w:customStyle="1" w:styleId="Titre2Car">
    <w:name w:val="Titre 2 Car"/>
    <w:basedOn w:val="Policepardfaut"/>
    <w:link w:val="Titre2"/>
    <w:rsid w:val="00EA4200"/>
    <w:rPr>
      <w:rFonts w:ascii="Arial" w:eastAsia="Times" w:hAnsi="Arial"/>
      <w:sz w:val="18"/>
      <w:szCs w:val="20"/>
    </w:rPr>
  </w:style>
  <w:style w:type="character" w:customStyle="1" w:styleId="Titre3Car">
    <w:name w:val="Titre 3 Car"/>
    <w:basedOn w:val="Policepardfaut"/>
    <w:link w:val="Titre3"/>
    <w:rsid w:val="00EA4200"/>
    <w:rPr>
      <w:rFonts w:ascii="Arial" w:eastAsia="Times" w:hAnsi="Arial" w:cs="Arial"/>
      <w:bCs/>
      <w:sz w:val="18"/>
      <w:szCs w:val="26"/>
    </w:rPr>
  </w:style>
  <w:style w:type="character" w:customStyle="1" w:styleId="Titre4Car">
    <w:name w:val="Titre 4 Car"/>
    <w:basedOn w:val="Policepardfaut"/>
    <w:link w:val="Titre4"/>
    <w:rsid w:val="00EA4200"/>
    <w:rPr>
      <w:rFonts w:ascii="Arial" w:hAnsi="Arial"/>
      <w:i/>
      <w:iCs/>
      <w:sz w:val="18"/>
      <w:szCs w:val="20"/>
    </w:rPr>
  </w:style>
  <w:style w:type="character" w:customStyle="1" w:styleId="Titre5Car">
    <w:name w:val="Titre 5 Car"/>
    <w:basedOn w:val="Policepardfaut"/>
    <w:link w:val="Titre5"/>
    <w:rsid w:val="00EA4200"/>
    <w:rPr>
      <w:rFonts w:ascii="Arial" w:hAnsi="Arial" w:cs="Arial"/>
      <w:b/>
      <w:bCs/>
      <w:snapToGrid w:val="0"/>
      <w:sz w:val="28"/>
      <w:szCs w:val="22"/>
      <w:shd w:val="pct10" w:color="auto" w:fill="FFFFFF"/>
    </w:rPr>
  </w:style>
  <w:style w:type="character" w:customStyle="1" w:styleId="Titre6Car">
    <w:name w:val="Titre 6 Car"/>
    <w:basedOn w:val="Policepardfaut"/>
    <w:link w:val="Titre6"/>
    <w:rsid w:val="00EA4200"/>
    <w:rPr>
      <w:rFonts w:ascii="Arial" w:eastAsia="Times" w:hAnsi="Arial"/>
      <w:b/>
      <w:bCs/>
      <w:sz w:val="18"/>
      <w:szCs w:val="20"/>
    </w:rPr>
  </w:style>
  <w:style w:type="character" w:customStyle="1" w:styleId="Titre8Car">
    <w:name w:val="Titre 8 Car"/>
    <w:basedOn w:val="Policepardfaut"/>
    <w:link w:val="Titre8"/>
    <w:rsid w:val="00EA4200"/>
    <w:rPr>
      <w:b/>
      <w:snapToGrid w:val="0"/>
      <w:sz w:val="20"/>
      <w:szCs w:val="20"/>
      <w:u w:val="single"/>
    </w:rPr>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rsid w:val="0015723E"/>
    <w:pPr>
      <w:tabs>
        <w:tab w:val="center" w:pos="4536"/>
        <w:tab w:val="right" w:pos="9072"/>
      </w:tabs>
    </w:pPr>
  </w:style>
  <w:style w:type="character" w:customStyle="1" w:styleId="PieddepageCar">
    <w:name w:val="Pied de page Car"/>
    <w:basedOn w:val="Policepardfaut"/>
    <w:link w:val="Pieddepage"/>
    <w:uiPriority w:val="99"/>
    <w:rsid w:val="00A84D0C"/>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B6BB9"/>
    <w:pPr>
      <w:spacing w:line="240" w:lineRule="atLeast"/>
      <w:ind w:left="-142"/>
      <w:jc w:val="both"/>
    </w:pPr>
    <w:rPr>
      <w:rFonts w:ascii="Calibri" w:hAnsi="Calibri" w:cs="Arial"/>
      <w:b/>
      <w:sz w:val="20"/>
      <w:szCs w:val="22"/>
    </w:rPr>
  </w:style>
  <w:style w:type="paragraph" w:styleId="Paragraphedeliste">
    <w:name w:val="List Paragraph"/>
    <w:aliases w:val="Paragraphe EI,Paragraphe de liste1,EC"/>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character" w:customStyle="1" w:styleId="CorpsdetexteCar">
    <w:name w:val="Corps de texte Car"/>
    <w:basedOn w:val="Policepardfaut"/>
    <w:link w:val="Corpsdetexte"/>
    <w:rsid w:val="00E15349"/>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uiPriority w:val="99"/>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ind w:left="567" w:hanging="567"/>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ind w:left="567" w:hanging="567"/>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val="0"/>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ind w:left="567" w:hanging="567"/>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val="0"/>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table" w:styleId="Grilledutableau">
    <w:name w:val="Table Grid"/>
    <w:basedOn w:val="TableauNormal"/>
    <w:uiPriority w:val="59"/>
    <w:rsid w:val="00EA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eau">
    <w:name w:val="chapeau"/>
    <w:basedOn w:val="Normal"/>
    <w:next w:val="Normal"/>
    <w:rsid w:val="00EA4200"/>
    <w:pPr>
      <w:spacing w:line="260" w:lineRule="exact"/>
      <w:jc w:val="both"/>
    </w:pPr>
    <w:rPr>
      <w:rFonts w:ascii="Arial" w:eastAsia="Times" w:hAnsi="Arial"/>
      <w:i/>
      <w:sz w:val="22"/>
      <w:szCs w:val="20"/>
    </w:rPr>
  </w:style>
  <w:style w:type="paragraph" w:customStyle="1" w:styleId="Direction">
    <w:name w:val="Direction"/>
    <w:basedOn w:val="Normal"/>
    <w:next w:val="Normal"/>
    <w:rsid w:val="00EA4200"/>
    <w:pPr>
      <w:spacing w:line="240" w:lineRule="atLeast"/>
    </w:pPr>
    <w:rPr>
      <w:rFonts w:ascii="Arial" w:eastAsia="Times" w:hAnsi="Arial"/>
      <w:b/>
      <w:bCs/>
      <w:sz w:val="18"/>
      <w:szCs w:val="20"/>
    </w:rPr>
  </w:style>
  <w:style w:type="paragraph" w:customStyle="1" w:styleId="Service">
    <w:name w:val="Service"/>
    <w:basedOn w:val="Normal"/>
    <w:next w:val="Normal"/>
    <w:rsid w:val="00EA4200"/>
    <w:pPr>
      <w:spacing w:line="240" w:lineRule="atLeast"/>
    </w:pPr>
    <w:rPr>
      <w:rFonts w:ascii="Arial" w:eastAsia="Times" w:hAnsi="Arial"/>
      <w:bCs/>
      <w:sz w:val="18"/>
      <w:szCs w:val="20"/>
    </w:rPr>
  </w:style>
  <w:style w:type="paragraph" w:customStyle="1" w:styleId="Signature1">
    <w:name w:val="Signature1"/>
    <w:basedOn w:val="Normal"/>
    <w:next w:val="Normal"/>
    <w:autoRedefine/>
    <w:rsid w:val="00EA4200"/>
    <w:pPr>
      <w:spacing w:line="240" w:lineRule="atLeast"/>
    </w:pPr>
    <w:rPr>
      <w:rFonts w:ascii="Arial" w:eastAsia="Times" w:hAnsi="Arial" w:cs="Arial"/>
      <w:sz w:val="18"/>
      <w:szCs w:val="20"/>
    </w:rPr>
  </w:style>
  <w:style w:type="paragraph" w:customStyle="1" w:styleId="titre">
    <w:name w:val="titre"/>
    <w:basedOn w:val="Normal"/>
    <w:rsid w:val="00EA4200"/>
    <w:pPr>
      <w:spacing w:line="320" w:lineRule="atLeast"/>
    </w:pPr>
    <w:rPr>
      <w:rFonts w:ascii="Arial" w:eastAsia="Times" w:hAnsi="Arial"/>
      <w:b/>
      <w:sz w:val="20"/>
      <w:szCs w:val="20"/>
    </w:rPr>
  </w:style>
  <w:style w:type="paragraph" w:customStyle="1" w:styleId="numrodepage">
    <w:name w:val="numéro de page"/>
    <w:basedOn w:val="Normal"/>
    <w:next w:val="Normal"/>
    <w:rsid w:val="00EA4200"/>
    <w:pPr>
      <w:spacing w:line="240" w:lineRule="atLeast"/>
      <w:jc w:val="center"/>
    </w:pPr>
    <w:rPr>
      <w:rFonts w:ascii="Arial" w:eastAsia="Times" w:hAnsi="Arial"/>
      <w:sz w:val="16"/>
      <w:szCs w:val="20"/>
    </w:rPr>
  </w:style>
  <w:style w:type="paragraph" w:customStyle="1" w:styleId="pucepoint">
    <w:name w:val="puce point"/>
    <w:basedOn w:val="Normal"/>
    <w:rsid w:val="00EA4200"/>
    <w:pPr>
      <w:numPr>
        <w:numId w:val="7"/>
      </w:numPr>
      <w:spacing w:line="240" w:lineRule="atLeast"/>
      <w:jc w:val="both"/>
    </w:pPr>
    <w:rPr>
      <w:rFonts w:ascii="Arial" w:eastAsia="Times" w:hAnsi="Arial"/>
      <w:sz w:val="18"/>
      <w:szCs w:val="20"/>
    </w:rPr>
  </w:style>
  <w:style w:type="paragraph" w:customStyle="1" w:styleId="pucetiret">
    <w:name w:val="puce tiret"/>
    <w:basedOn w:val="Normal"/>
    <w:rsid w:val="00EA4200"/>
    <w:pPr>
      <w:numPr>
        <w:numId w:val="8"/>
      </w:numPr>
      <w:tabs>
        <w:tab w:val="clear" w:pos="1437"/>
        <w:tab w:val="num" w:pos="1134"/>
      </w:tabs>
      <w:spacing w:line="240" w:lineRule="atLeast"/>
      <w:ind w:left="1134" w:hanging="352"/>
      <w:jc w:val="both"/>
    </w:pPr>
    <w:rPr>
      <w:rFonts w:ascii="Arial" w:eastAsia="Times" w:hAnsi="Arial"/>
      <w:sz w:val="18"/>
      <w:szCs w:val="20"/>
    </w:rPr>
  </w:style>
  <w:style w:type="character" w:styleId="Numrodepage0">
    <w:name w:val="page number"/>
    <w:basedOn w:val="Policepardfaut"/>
    <w:rsid w:val="00EA4200"/>
  </w:style>
  <w:style w:type="character" w:styleId="Lienhypertexte">
    <w:name w:val="Hyperlink"/>
    <w:rsid w:val="00EA4200"/>
    <w:rPr>
      <w:color w:val="0000FF"/>
      <w:u w:val="single"/>
    </w:rPr>
  </w:style>
  <w:style w:type="paragraph" w:styleId="NormalWeb">
    <w:name w:val="Normal (Web)"/>
    <w:basedOn w:val="Normal"/>
    <w:rsid w:val="00EA4200"/>
    <w:pPr>
      <w:spacing w:before="100" w:beforeAutospacing="1" w:after="100" w:afterAutospacing="1"/>
    </w:pPr>
  </w:style>
  <w:style w:type="paragraph" w:customStyle="1" w:styleId="CelluleIntitul">
    <w:name w:val="Cellule Intitulé"/>
    <w:rsid w:val="00EA4200"/>
    <w:pPr>
      <w:widowControl w:val="0"/>
      <w:suppressAutoHyphens/>
      <w:autoSpaceDE w:val="0"/>
      <w:autoSpaceDN w:val="0"/>
      <w:adjustRightInd w:val="0"/>
      <w:spacing w:line="280" w:lineRule="atLeast"/>
      <w:jc w:val="center"/>
    </w:pPr>
    <w:rPr>
      <w:color w:val="000000"/>
      <w:w w:val="0"/>
    </w:rPr>
  </w:style>
  <w:style w:type="paragraph" w:customStyle="1" w:styleId="fichedagrement">
    <w:name w:val="fiche d'agrement"/>
    <w:basedOn w:val="Normal"/>
    <w:rsid w:val="00EA4200"/>
    <w:pPr>
      <w:numPr>
        <w:numId w:val="10"/>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EA4200"/>
    <w:pPr>
      <w:jc w:val="both"/>
    </w:pPr>
    <w:rPr>
      <w:rFonts w:ascii="Arial" w:eastAsia="Times" w:hAnsi="Arial"/>
      <w:i/>
      <w:iCs/>
      <w:sz w:val="18"/>
      <w:szCs w:val="20"/>
    </w:rPr>
  </w:style>
  <w:style w:type="character" w:customStyle="1" w:styleId="Corpsdetexte2Car">
    <w:name w:val="Corps de texte 2 Car"/>
    <w:basedOn w:val="Policepardfaut"/>
    <w:link w:val="Corpsdetexte2"/>
    <w:rsid w:val="00EA4200"/>
    <w:rPr>
      <w:rFonts w:ascii="Arial" w:eastAsia="Times" w:hAnsi="Arial"/>
      <w:i/>
      <w:iCs/>
      <w:sz w:val="18"/>
      <w:szCs w:val="20"/>
    </w:rPr>
  </w:style>
  <w:style w:type="paragraph" w:customStyle="1" w:styleId="Style8">
    <w:name w:val="Style 8"/>
    <w:basedOn w:val="Normal"/>
    <w:rsid w:val="00EA4200"/>
    <w:pPr>
      <w:widowControl w:val="0"/>
      <w:spacing w:line="372" w:lineRule="atLeast"/>
    </w:pPr>
    <w:rPr>
      <w:snapToGrid w:val="0"/>
      <w:szCs w:val="20"/>
    </w:rPr>
  </w:style>
  <w:style w:type="paragraph" w:customStyle="1" w:styleId="Default">
    <w:name w:val="Default"/>
    <w:rsid w:val="00EA4200"/>
    <w:pPr>
      <w:widowControl w:val="0"/>
      <w:autoSpaceDE w:val="0"/>
      <w:autoSpaceDN w:val="0"/>
      <w:adjustRightInd w:val="0"/>
    </w:pPr>
    <w:rPr>
      <w:rFonts w:ascii="Arial" w:hAnsi="Arial" w:cs="Arial"/>
      <w:color w:val="000000"/>
    </w:rPr>
  </w:style>
  <w:style w:type="paragraph" w:customStyle="1" w:styleId="CM91">
    <w:name w:val="CM91"/>
    <w:basedOn w:val="Default"/>
    <w:next w:val="Default"/>
    <w:rsid w:val="00EA4200"/>
    <w:pPr>
      <w:spacing w:after="208"/>
    </w:pPr>
    <w:rPr>
      <w:rFonts w:cs="Times New Roman"/>
      <w:color w:val="auto"/>
    </w:rPr>
  </w:style>
  <w:style w:type="table" w:customStyle="1" w:styleId="Grilledutableau2">
    <w:name w:val="Grille du tableau2"/>
    <w:basedOn w:val="TableauNormal"/>
    <w:next w:val="Grilledutableau"/>
    <w:rsid w:val="00EA4200"/>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EA4200"/>
    <w:pPr>
      <w:keepNext/>
      <w:spacing w:after="160" w:line="240" w:lineRule="exact"/>
    </w:pPr>
    <w:rPr>
      <w:rFonts w:ascii="Arial" w:hAnsi="Arial"/>
      <w:lang w:val="en-US" w:eastAsia="en-US"/>
    </w:rPr>
  </w:style>
  <w:style w:type="paragraph" w:customStyle="1" w:styleId="CarCarCarCharChar1">
    <w:name w:val="Car Car Car Char Char1"/>
    <w:basedOn w:val="Normal"/>
    <w:rsid w:val="00EA4200"/>
    <w:pPr>
      <w:keepNext/>
      <w:spacing w:after="160" w:line="240" w:lineRule="exact"/>
    </w:pPr>
    <w:rPr>
      <w:rFonts w:ascii="Arial" w:hAnsi="Arial"/>
      <w:lang w:val="en-US" w:eastAsia="en-US"/>
    </w:rPr>
  </w:style>
  <w:style w:type="paragraph" w:customStyle="1" w:styleId="Normal1">
    <w:name w:val="Normal1"/>
    <w:basedOn w:val="Normal"/>
    <w:rsid w:val="00EA4200"/>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EA4200"/>
    <w:pPr>
      <w:ind w:left="142" w:hanging="142"/>
      <w:jc w:val="both"/>
      <w:textAlignment w:val="baseline"/>
    </w:pPr>
    <w:rPr>
      <w:rFonts w:ascii="Arial" w:hAnsi="Arial" w:cs="Arial"/>
      <w:color w:val="000000"/>
      <w:sz w:val="18"/>
      <w:szCs w:val="18"/>
    </w:rPr>
  </w:style>
  <w:style w:type="paragraph" w:customStyle="1" w:styleId="CelluleCourant">
    <w:name w:val="CelluleCourant"/>
    <w:rsid w:val="00EA4200"/>
    <w:pPr>
      <w:widowControl w:val="0"/>
      <w:autoSpaceDE w:val="0"/>
      <w:autoSpaceDN w:val="0"/>
      <w:adjustRightInd w:val="0"/>
      <w:spacing w:line="280" w:lineRule="atLeast"/>
    </w:pPr>
    <w:rPr>
      <w:color w:val="000000"/>
      <w:w w:val="0"/>
    </w:rPr>
  </w:style>
  <w:style w:type="paragraph" w:customStyle="1" w:styleId="StyleStyle1014pt">
    <w:name w:val="Style Style10 + 14 pt"/>
    <w:basedOn w:val="Normal"/>
    <w:rsid w:val="00EA4200"/>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EA4200"/>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EA4200"/>
    <w:pPr>
      <w:widowControl w:val="0"/>
      <w:autoSpaceDE w:val="0"/>
      <w:autoSpaceDN w:val="0"/>
      <w:adjustRightInd w:val="0"/>
      <w:spacing w:line="280" w:lineRule="atLeast"/>
    </w:pPr>
    <w:rPr>
      <w:color w:val="000000"/>
      <w:w w:val="0"/>
    </w:rPr>
  </w:style>
  <w:style w:type="paragraph" w:customStyle="1" w:styleId="Enretrait">
    <w:name w:val="En retrait"/>
    <w:rsid w:val="00EA4200"/>
    <w:pPr>
      <w:widowControl w:val="0"/>
      <w:tabs>
        <w:tab w:val="left" w:pos="280"/>
      </w:tabs>
      <w:autoSpaceDE w:val="0"/>
      <w:autoSpaceDN w:val="0"/>
      <w:adjustRightInd w:val="0"/>
      <w:spacing w:line="280" w:lineRule="atLeast"/>
      <w:ind w:left="280"/>
    </w:pPr>
    <w:rPr>
      <w:color w:val="000000"/>
      <w:w w:val="0"/>
    </w:rPr>
  </w:style>
  <w:style w:type="paragraph" w:customStyle="1" w:styleId="Intertitre">
    <w:name w:val="Intertitre"/>
    <w:next w:val="Courant"/>
    <w:rsid w:val="00EA4200"/>
    <w:pPr>
      <w:keepNext/>
      <w:widowControl w:val="0"/>
      <w:autoSpaceDE w:val="0"/>
      <w:autoSpaceDN w:val="0"/>
      <w:adjustRightInd w:val="0"/>
      <w:spacing w:before="120" w:line="280" w:lineRule="atLeast"/>
    </w:pPr>
    <w:rPr>
      <w:b/>
      <w:bCs/>
      <w:color w:val="000000"/>
      <w:w w:val="0"/>
    </w:rPr>
  </w:style>
  <w:style w:type="paragraph" w:styleId="Listepuces">
    <w:name w:val="List Bullet"/>
    <w:basedOn w:val="Normal"/>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otetableau">
    <w:name w:val="Note (tableau)"/>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umrot">
    <w:name w:val="Numéroté"/>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umrot1">
    <w:name w:val="Numéroté1"/>
    <w:next w:val="Numrot"/>
    <w:rsid w:val="00EA4200"/>
    <w:pPr>
      <w:widowControl w:val="0"/>
      <w:tabs>
        <w:tab w:val="left" w:pos="280"/>
      </w:tabs>
      <w:autoSpaceDE w:val="0"/>
      <w:autoSpaceDN w:val="0"/>
      <w:adjustRightInd w:val="0"/>
      <w:spacing w:line="280" w:lineRule="atLeast"/>
      <w:ind w:left="280" w:hanging="280"/>
    </w:pPr>
    <w:rPr>
      <w:color w:val="000000"/>
      <w:w w:val="0"/>
    </w:rPr>
  </w:style>
  <w:style w:type="paragraph" w:styleId="Titre0">
    <w:name w:val="Title"/>
    <w:basedOn w:val="Normal"/>
    <w:next w:val="Courant"/>
    <w:link w:val="TitreCar"/>
    <w:qFormat/>
    <w:rsid w:val="00EA4200"/>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EA4200"/>
    <w:rPr>
      <w:b/>
      <w:bCs/>
      <w:color w:val="000000"/>
      <w:w w:val="0"/>
      <w:sz w:val="36"/>
      <w:szCs w:val="36"/>
    </w:rPr>
  </w:style>
  <w:style w:type="paragraph" w:customStyle="1" w:styleId="Titre10">
    <w:name w:val="Titre1"/>
    <w:next w:val="Courant"/>
    <w:rsid w:val="00EA4200"/>
    <w:pPr>
      <w:keepNext/>
      <w:widowControl w:val="0"/>
      <w:autoSpaceDE w:val="0"/>
      <w:autoSpaceDN w:val="0"/>
      <w:adjustRightInd w:val="0"/>
      <w:spacing w:before="280" w:after="120" w:line="320" w:lineRule="atLeast"/>
    </w:pPr>
    <w:rPr>
      <w:b/>
      <w:bCs/>
      <w:color w:val="000000"/>
      <w:w w:val="0"/>
      <w:sz w:val="28"/>
      <w:szCs w:val="28"/>
    </w:rPr>
  </w:style>
  <w:style w:type="paragraph" w:customStyle="1" w:styleId="Titre20">
    <w:name w:val="Titre2"/>
    <w:next w:val="Courant"/>
    <w:rsid w:val="00EA4200"/>
    <w:pPr>
      <w:keepNext/>
      <w:widowControl w:val="0"/>
      <w:autoSpaceDE w:val="0"/>
      <w:autoSpaceDN w:val="0"/>
      <w:adjustRightInd w:val="0"/>
      <w:spacing w:before="240" w:after="60" w:line="280" w:lineRule="atLeast"/>
    </w:pPr>
    <w:rPr>
      <w:b/>
      <w:bCs/>
      <w:color w:val="000000"/>
      <w:w w:val="0"/>
    </w:rPr>
  </w:style>
  <w:style w:type="paragraph" w:customStyle="1" w:styleId="TitreTableau">
    <w:name w:val="TitreTableau"/>
    <w:rsid w:val="00EA4200"/>
    <w:pPr>
      <w:widowControl w:val="0"/>
      <w:suppressAutoHyphens/>
      <w:autoSpaceDE w:val="0"/>
      <w:autoSpaceDN w:val="0"/>
      <w:adjustRightInd w:val="0"/>
      <w:spacing w:line="280" w:lineRule="atLeast"/>
      <w:jc w:val="center"/>
    </w:pPr>
    <w:rPr>
      <w:b/>
      <w:bCs/>
      <w:color w:val="000000"/>
      <w:w w:val="0"/>
    </w:rPr>
  </w:style>
  <w:style w:type="character" w:customStyle="1" w:styleId="Relief">
    <w:name w:val="Relief"/>
    <w:rsid w:val="00EA4200"/>
    <w:rPr>
      <w:i/>
      <w:iCs/>
    </w:rPr>
  </w:style>
  <w:style w:type="character" w:customStyle="1" w:styleId="VariablesEquation">
    <w:name w:val="VariablesEquation"/>
    <w:rsid w:val="00EA4200"/>
    <w:rPr>
      <w:i/>
      <w:iCs/>
    </w:rPr>
  </w:style>
  <w:style w:type="paragraph" w:styleId="Retraitcorpsdetexte">
    <w:name w:val="Body Text Indent"/>
    <w:basedOn w:val="Normal"/>
    <w:link w:val="RetraitcorpsdetexteCar"/>
    <w:rsid w:val="00EA4200"/>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EA4200"/>
    <w:rPr>
      <w:rFonts w:ascii="Arial" w:eastAsia="Times" w:hAnsi="Arial"/>
      <w:sz w:val="18"/>
      <w:szCs w:val="20"/>
    </w:rPr>
  </w:style>
  <w:style w:type="character" w:styleId="Lienhypertextesuivivisit">
    <w:name w:val="FollowedHyperlink"/>
    <w:rsid w:val="00EA4200"/>
    <w:rPr>
      <w:color w:val="800080"/>
      <w:u w:val="single"/>
    </w:rPr>
  </w:style>
  <w:style w:type="character" w:customStyle="1" w:styleId="formlibchampsmaller1">
    <w:name w:val="formlibchampsmaller1"/>
    <w:rsid w:val="00EA4200"/>
    <w:rPr>
      <w:rFonts w:ascii="Arial" w:hAnsi="Arial" w:cs="Arial" w:hint="default"/>
      <w:b w:val="0"/>
      <w:bCs w:val="0"/>
      <w:color w:val="000080"/>
      <w:sz w:val="20"/>
      <w:szCs w:val="20"/>
    </w:rPr>
  </w:style>
  <w:style w:type="character" w:customStyle="1" w:styleId="formlibchamp1">
    <w:name w:val="formlibchamp1"/>
    <w:rsid w:val="00EA4200"/>
    <w:rPr>
      <w:rFonts w:ascii="Arial" w:hAnsi="Arial" w:cs="Arial" w:hint="default"/>
      <w:b/>
      <w:bCs/>
      <w:color w:val="000080"/>
      <w:sz w:val="20"/>
      <w:szCs w:val="20"/>
    </w:rPr>
  </w:style>
  <w:style w:type="paragraph" w:styleId="Sous-titre">
    <w:name w:val="Subtitle"/>
    <w:basedOn w:val="Normal"/>
    <w:next w:val="Normal"/>
    <w:link w:val="Sous-titreCar"/>
    <w:qFormat/>
    <w:rsid w:val="00EA4200"/>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EA4200"/>
    <w:rPr>
      <w:rFonts w:ascii="Cambria" w:hAnsi="Cambria"/>
    </w:rPr>
  </w:style>
  <w:style w:type="paragraph" w:styleId="Notedefin">
    <w:name w:val="endnote text"/>
    <w:basedOn w:val="Normal"/>
    <w:link w:val="NotedefinCar"/>
    <w:rsid w:val="00EA4200"/>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EA4200"/>
    <w:rPr>
      <w:rFonts w:ascii="Arial" w:eastAsia="Times" w:hAnsi="Arial"/>
      <w:sz w:val="20"/>
      <w:szCs w:val="20"/>
    </w:rPr>
  </w:style>
  <w:style w:type="character" w:styleId="Appeldenotedefin">
    <w:name w:val="endnote reference"/>
    <w:rsid w:val="00EA4200"/>
    <w:rPr>
      <w:vertAlign w:val="superscript"/>
    </w:rPr>
  </w:style>
  <w:style w:type="paragraph" w:customStyle="1" w:styleId="rg">
    <w:name w:val="rg"/>
    <w:basedOn w:val="Normal"/>
    <w:rsid w:val="00EA4200"/>
    <w:pPr>
      <w:spacing w:before="100" w:beforeAutospacing="1" w:after="100" w:afterAutospacing="1"/>
    </w:pPr>
  </w:style>
  <w:style w:type="paragraph" w:customStyle="1" w:styleId="Normal2">
    <w:name w:val="Normal2"/>
    <w:basedOn w:val="Normal"/>
    <w:rsid w:val="00EA4200"/>
    <w:pPr>
      <w:spacing w:before="120"/>
      <w:jc w:val="both"/>
      <w:textAlignment w:val="baseline"/>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t\Downloads\mod&#232;le%20doctrine%202018%20(1).dotx" TargetMode="External"/></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b4a743ce-4823-43db-b20d-7d3df7f7f039">
      <Terms xmlns="http://schemas.microsoft.com/office/infopath/2007/PartnerControls"/>
    </TaxKeywordTaxHTField>
    <RoutingRuleDescription xmlns="http://schemas.microsoft.com/sharepoint/v3" xsi:nil="true"/>
    <_dlc_DocId xmlns="b4a743ce-4823-43db-b20d-7d3df7f7f039">WRY6JVYW45ZC-1898793739-5</_dlc_DocId>
    <_dlc_DocIdUrl xmlns="b4a743ce-4823-43db-b20d-7d3df7f7f039">
      <Url>http://amf-et-nous/directions/DAJ-affaires-juridiques/doctrine-reglementation/_layouts/DocIdRedir.aspx?ID=WRY6JVYW45ZC-1898793739-5</Url>
      <Description>WRY6JVYW45ZC-1898793739-5</Description>
    </_dlc_DocIdUrl>
    <AMF_Publication_DocTypology xmlns="a41a42e9-7c3d-4202-afc4-72548e919d5e"/>
    <AMF_TaxoText_DocSource xmlns="A41A42E9-7C3D-4202-AFC4-72548E919D5E">
      <Terms xmlns="http://schemas.microsoft.com/office/infopath/2007/PartnerControls">
        <TermInfo xmlns="http://schemas.microsoft.com/office/infopath/2007/PartnerControls">
          <TermName xmlns="http://schemas.microsoft.com/office/infopath/2007/PartnerControls">DAJ</TermName>
          <TermId xmlns="http://schemas.microsoft.com/office/infopath/2007/PartnerControls">fbdaea9a-27ad-4adf-a7f9-0645de08e12d</TermId>
        </TermInfo>
        <TermInfo xmlns="http://schemas.microsoft.com/office/infopath/2007/PartnerControls">
          <TermName xmlns="http://schemas.microsoft.com/office/infopath/2007/PartnerControls">DIRCOM</TermName>
          <TermId xmlns="http://schemas.microsoft.com/office/infopath/2007/PartnerControls">4f34aa30-b297-49d2-a223-fc68cae84ab9</TermId>
        </TermInfo>
      </Terms>
    </AMF_TaxoText_DocSource>
    <AMF_Publication_ValueDate xmlns="A41A42E9-7C3D-4202-AFC4-72548E919D5E">2018-03-13T23:00:00+00:00</AMF_Publication_ValueDate>
    <AMF_Publication_OrganismeAuthor xmlns="A41A42E9-7C3D-4202-AFC4-72548E919D5E" xsi:nil="true"/>
    <AMF_TaxoText_DocCategory xmlns="A41A42E9-7C3D-4202-AFC4-72548E919D5E">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A41A42E9-7C3D-4202-AFC4-72548E919D5E"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4FAA64319BB124293C2D8CAA9D7732D" ma:contentTypeVersion="1" ma:contentTypeDescription="Content Type Document AMF" ma:contentTypeScope="" ma:versionID="a6d4a0b8ab1baca9306398c36f4a266d">
  <xsd:schema xmlns:xsd="http://www.w3.org/2001/XMLSchema" xmlns:xs="http://www.w3.org/2001/XMLSchema" xmlns:p="http://schemas.microsoft.com/office/2006/metadata/properties" xmlns:ns1="http://schemas.microsoft.com/sharepoint/v3" xmlns:ns2="a41a42e9-7c3d-4202-afc4-72548e919d5e" xmlns:ns3="b4a743ce-4823-43db-b20d-7d3df7f7f039" xmlns:ns4="A41A42E9-7C3D-4202-AFC4-72548E919D5E" targetNamespace="http://schemas.microsoft.com/office/2006/metadata/properties" ma:root="true" ma:fieldsID="edac9e0ac08833e21cc98fad61b331d6" ns1:_="" ns2:_="" ns3:_="" ns4:_="">
    <xsd:import namespace="http://schemas.microsoft.com/sharepoint/v3"/>
    <xsd:import namespace="a41a42e9-7c3d-4202-afc4-72548e919d5e"/>
    <xsd:import namespace="b4a743ce-4823-43db-b20d-7d3df7f7f039"/>
    <xsd:import namespace="A41A42E9-7C3D-4202-AFC4-72548E919D5E"/>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4:AMF_TaxoText_DocCategory" minOccurs="0"/>
                <xsd:element ref="ns4:AMF_TaxoText_DocSource" minOccurs="0"/>
                <xsd:element ref="ns2: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8AE1479E-AEBF-49A5-A6EF-EA075852F74C}" ma:internalName="AMF_Publication_DocTypology" ma:showField="Title" ma:web="3cf7e9e5-9bdd-4ce4-b88e-8e12fb56e69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element name="AMF_TaxoText_DocCategory" ma:index="19" ma:taxonomy="true" ma:internalName="AMF_TaxoText_DocCategory" ma:taxonomyFieldName="AMF_Taxo_DocCategory" ma:displayName="Catégorie"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ma:taxonomy="true" ma:internalName="AMF_TaxoText_DocSource" ma:taxonomyFieldName="AMF_Taxo_DocSource" ma:displayName="Source"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3B08-4CE1-46B1-8261-361DC71145D2}">
  <ds:schemaRefs>
    <ds:schemaRef ds:uri="A41A42E9-7C3D-4202-AFC4-72548E919D5E"/>
    <ds:schemaRef ds:uri="http://schemas.microsoft.com/office/2006/documentManagement/types"/>
    <ds:schemaRef ds:uri="http://schemas.microsoft.com/office/infopath/2007/PartnerControls"/>
    <ds:schemaRef ds:uri="http://purl.org/dc/elements/1.1/"/>
    <ds:schemaRef ds:uri="http://schemas.microsoft.com/office/2006/metadata/properties"/>
    <ds:schemaRef ds:uri="b4a743ce-4823-43db-b20d-7d3df7f7f039"/>
    <ds:schemaRef ds:uri="http://schemas.microsoft.com/sharepoint/v3"/>
    <ds:schemaRef ds:uri="http://schemas.openxmlformats.org/package/2006/metadata/core-properties"/>
    <ds:schemaRef ds:uri="http://purl.org/dc/terms/"/>
    <ds:schemaRef ds:uri="a41a42e9-7c3d-4202-afc4-72548e919d5e"/>
    <ds:schemaRef ds:uri="http://www.w3.org/XML/1998/namespace"/>
    <ds:schemaRef ds:uri="http://purl.org/dc/dcmitype/"/>
  </ds:schemaRefs>
</ds:datastoreItem>
</file>

<file path=customXml/itemProps2.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3.xml><?xml version="1.0" encoding="utf-8"?>
<ds:datastoreItem xmlns:ds="http://schemas.openxmlformats.org/officeDocument/2006/customXml" ds:itemID="{55C4E2BC-76E3-40C1-A4D5-78C0632C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a42e9-7c3d-4202-afc4-72548e919d5e"/>
    <ds:schemaRef ds:uri="b4a743ce-4823-43db-b20d-7d3df7f7f039"/>
    <ds:schemaRef ds:uri="A41A42E9-7C3D-4202-AFC4-72548E91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5.xml><?xml version="1.0" encoding="utf-8"?>
<ds:datastoreItem xmlns:ds="http://schemas.openxmlformats.org/officeDocument/2006/customXml" ds:itemID="{80C62E53-CD9C-4BA1-B976-1CAE113C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doctrine 2018 (1).dotx</Template>
  <TotalTime>21</TotalTime>
  <Pages>29</Pages>
  <Words>7304</Words>
  <Characters>40176</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47386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 Josephine</dc:creator>
  <cp:lastModifiedBy>GOUBY Nathalie</cp:lastModifiedBy>
  <cp:revision>6</cp:revision>
  <cp:lastPrinted>2017-12-01T09:53:00Z</cp:lastPrinted>
  <dcterms:created xsi:type="dcterms:W3CDTF">2020-10-26T17:29:00Z</dcterms:created>
  <dcterms:modified xsi:type="dcterms:W3CDTF">2020-10-27T16:28:00Z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0x0101003038DC687F514030B461BC836B0D70CB0044FAA64319BB124293C2D8CAA9D7732D</vt:lpwstr>
  </property>
  <property fmtid="{D5CDD505-2E9C-101B-9397-08002B2CF9AE}" pid="3" name="_dlc_DocIdItemGuid">
    <vt:lpwstr>49a64eb9-5fea-4fc2-92a5-46ae0b9126c2</vt:lpwstr>
  </property>
  <property fmtid="{D5CDD505-2E9C-101B-9397-08002B2CF9AE}" pid="4" name="AMF_Taxo_DocSource">
    <vt:lpwstr>198;#DAJ|fbdaea9a-27ad-4adf-a7f9-0645de08e12d;#159;#DIRCOM|4f34aa30-b297-49d2-a223-fc68cae84ab9</vt:lpwstr>
  </property>
  <property fmtid="{D5CDD505-2E9C-101B-9397-08002B2CF9AE}" pid="5" name="TaxKeyword">
    <vt:lpwstr>;#</vt:lpwstr>
  </property>
  <property fmtid="{D5CDD505-2E9C-101B-9397-08002B2CF9AE}" pid="6" name="AMF_Taxo_DocCategory">
    <vt:lpwstr>191;#Charte|b82991cb-ba9a-47b0-b5a4-7fe7508abd0b</vt:lpwstr>
  </property>
</Properties>
</file>