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6288D"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18562917" wp14:editId="18562918">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18562919" wp14:editId="1856291A">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856288E" w14:textId="77777777" w:rsidR="0097706F" w:rsidRPr="001B654A" w:rsidRDefault="00E1204F" w:rsidP="00061209">
      <w:pPr>
        <w:pStyle w:val="AMFTitre"/>
        <w:ind w:left="0"/>
        <w:rPr>
          <w:sz w:val="24"/>
          <w:szCs w:val="24"/>
        </w:rPr>
      </w:pPr>
      <w:r w:rsidRPr="001B654A">
        <w:rPr>
          <w:noProof/>
          <w:sz w:val="24"/>
          <w:szCs w:val="24"/>
        </w:rPr>
        <mc:AlternateContent>
          <mc:Choice Requires="wps">
            <w:drawing>
              <wp:anchor distT="0" distB="0" distL="114300" distR="114300" simplePos="0" relativeHeight="251661312" behindDoc="0" locked="0" layoutInCell="1" allowOverlap="1" wp14:anchorId="1856291B" wp14:editId="1856291C">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1B654A" w:rsidRPr="001B654A">
        <w:rPr>
          <w:sz w:val="24"/>
          <w:szCs w:val="24"/>
        </w:rPr>
        <w:t>Plan-type du document d’information clé pour l’investisseur</w:t>
      </w:r>
    </w:p>
    <w:p w14:paraId="1856288F" w14:textId="77777777" w:rsidR="0097706F" w:rsidRPr="00684FDF" w:rsidRDefault="0097706F" w:rsidP="0097706F">
      <w:pPr>
        <w:rPr>
          <w:rFonts w:asciiTheme="minorHAnsi" w:hAnsiTheme="minorHAnsi" w:cstheme="minorHAnsi"/>
        </w:rPr>
      </w:pPr>
    </w:p>
    <w:p w14:paraId="18562890" w14:textId="77777777" w:rsidR="0097706F" w:rsidRPr="00684FDF" w:rsidRDefault="0097706F" w:rsidP="0097706F">
      <w:pPr>
        <w:rPr>
          <w:rFonts w:asciiTheme="minorHAnsi" w:hAnsiTheme="minorHAnsi" w:cstheme="minorHAnsi"/>
        </w:rPr>
      </w:pPr>
    </w:p>
    <w:p w14:paraId="18562891" w14:textId="77777777" w:rsidR="00D52CFD" w:rsidRDefault="00D52CFD" w:rsidP="00684FDF">
      <w:pPr>
        <w:pStyle w:val="AMFDate"/>
        <w:ind w:left="0"/>
        <w:jc w:val="left"/>
        <w:rPr>
          <w:rFonts w:asciiTheme="minorHAnsi" w:hAnsiTheme="minorHAnsi" w:cstheme="minorHAnsi"/>
        </w:rPr>
      </w:pPr>
    </w:p>
    <w:p w14:paraId="18562892" w14:textId="77777777" w:rsidR="00684FDF" w:rsidRPr="001B654A" w:rsidRDefault="001B654A" w:rsidP="001B654A">
      <w:pPr>
        <w:pStyle w:val="AMFDate"/>
        <w:ind w:left="0"/>
        <w:jc w:val="both"/>
        <w:rPr>
          <w:rFonts w:asciiTheme="minorHAnsi" w:hAnsiTheme="minorHAnsi" w:cstheme="minorHAnsi"/>
          <w:szCs w:val="20"/>
        </w:rPr>
      </w:pPr>
      <w:r w:rsidRPr="001B654A">
        <w:rPr>
          <w:rFonts w:asciiTheme="minorHAnsi" w:hAnsiTheme="minorHAnsi" w:cstheme="minorHAnsi"/>
          <w:iCs/>
          <w:szCs w:val="20"/>
        </w:rPr>
        <w:t xml:space="preserve">Ce document constitue l’annexe XI de l’instruction AMF </w:t>
      </w:r>
      <w:r w:rsidRPr="001B654A">
        <w:rPr>
          <w:rFonts w:asciiTheme="minorHAnsi" w:hAnsiTheme="minorHAnsi" w:cstheme="minorHAnsi"/>
          <w:szCs w:val="20"/>
        </w:rPr>
        <w:t>- Procédures d’agrément, établissement d’un DICI et d’un prospectus et information périodique des fonds d’épargne salariale – DOC-2011-21</w:t>
      </w:r>
    </w:p>
    <w:p w14:paraId="18562893" w14:textId="77777777" w:rsidR="007B7906" w:rsidRDefault="007B7906" w:rsidP="007B7906">
      <w:pPr>
        <w:rPr>
          <w:rFonts w:cs="Arial"/>
          <w:szCs w:val="18"/>
        </w:rPr>
      </w:pPr>
    </w:p>
    <w:p w14:paraId="18562894" w14:textId="77777777" w:rsidR="007B7906" w:rsidRPr="00EF6E42" w:rsidRDefault="007B7906" w:rsidP="007B7906">
      <w:pPr>
        <w:rPr>
          <w:lang w:eastAsia="en-US"/>
        </w:rPr>
      </w:pPr>
    </w:p>
    <w:p w14:paraId="18562895"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7B7906">
        <w:rPr>
          <w:rFonts w:asciiTheme="minorHAnsi" w:hAnsiTheme="minorHAnsi" w:cstheme="minorHAnsi"/>
          <w:b/>
          <w:sz w:val="18"/>
          <w:szCs w:val="18"/>
        </w:rPr>
        <w:t xml:space="preserve">Informations clés pour l’investisseur </w:t>
      </w:r>
    </w:p>
    <w:p w14:paraId="18562896"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iCs/>
          <w:color w:val="auto"/>
          <w:sz w:val="18"/>
          <w:szCs w:val="18"/>
        </w:rPr>
        <w:t xml:space="preserve">« Ce document fournit des informations essentielles aux investisseurs de ce </w:t>
      </w:r>
      <w:r w:rsidRPr="007B7906">
        <w:rPr>
          <w:rFonts w:asciiTheme="minorHAnsi" w:hAnsiTheme="minorHAnsi" w:cstheme="minorHAnsi"/>
          <w:color w:val="auto"/>
          <w:sz w:val="18"/>
          <w:szCs w:val="18"/>
        </w:rPr>
        <w:t>fonds d’épargne salariale</w:t>
      </w:r>
      <w:r w:rsidRPr="007B7906">
        <w:rPr>
          <w:rFonts w:asciiTheme="minorHAnsi" w:hAnsiTheme="minorHAnsi" w:cstheme="minorHAnsi"/>
          <w:iCs/>
          <w:color w:val="auto"/>
          <w:sz w:val="18"/>
          <w:szCs w:val="18"/>
        </w:rPr>
        <w:t>. Il ne s’agit pas d’un document promotionnel. Les informations qu’il contient vous sont fournies conformément à une obligation légale, afin de vous aider à comprendre en quoi consiste un investissement dans ce fonds et quels risques y sont associés. Il vous est conseillé de le lire pour décider en connaissance de cause d’investir ou non</w:t>
      </w:r>
      <w:r>
        <w:rPr>
          <w:rFonts w:asciiTheme="minorHAnsi" w:hAnsiTheme="minorHAnsi" w:cstheme="minorHAnsi"/>
          <w:iCs/>
          <w:color w:val="auto"/>
          <w:sz w:val="18"/>
          <w:szCs w:val="18"/>
        </w:rPr>
        <w:t xml:space="preserve"> </w:t>
      </w:r>
      <w:r w:rsidRPr="007B7906">
        <w:rPr>
          <w:rFonts w:asciiTheme="minorHAnsi" w:hAnsiTheme="minorHAnsi" w:cstheme="minorHAnsi"/>
          <w:iCs/>
          <w:color w:val="auto"/>
          <w:sz w:val="18"/>
          <w:szCs w:val="18"/>
        </w:rPr>
        <w:t>»</w:t>
      </w:r>
      <w:r w:rsidRPr="007B7906">
        <w:rPr>
          <w:rFonts w:asciiTheme="minorHAnsi" w:hAnsiTheme="minorHAnsi" w:cstheme="minorHAnsi"/>
          <w:color w:val="auto"/>
          <w:sz w:val="18"/>
          <w:szCs w:val="18"/>
        </w:rPr>
        <w:t xml:space="preserve">. </w:t>
      </w:r>
    </w:p>
    <w:p w14:paraId="18562897" w14:textId="77777777"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18562898"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18562899"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 xml:space="preserve">Dénomination du fonds d’épargne salariale </w:t>
      </w:r>
      <w:r w:rsidRPr="007B7906">
        <w:rPr>
          <w:rFonts w:asciiTheme="minorHAnsi" w:hAnsiTheme="minorHAnsi" w:cstheme="minorHAnsi"/>
          <w:color w:val="auto"/>
          <w:sz w:val="18"/>
          <w:szCs w:val="18"/>
        </w:rPr>
        <w:t>(</w:t>
      </w:r>
      <w:r w:rsidRPr="007B7906">
        <w:rPr>
          <w:rFonts w:asciiTheme="minorHAnsi" w:hAnsiTheme="minorHAnsi" w:cstheme="minorHAnsi"/>
          <w:b/>
          <w:color w:val="auto"/>
          <w:sz w:val="18"/>
          <w:szCs w:val="18"/>
        </w:rPr>
        <w:t>Code ISIN/AMF)</w:t>
      </w:r>
    </w:p>
    <w:p w14:paraId="1856289A"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w:t>
      </w:r>
      <w:proofErr w:type="gramStart"/>
      <w:r w:rsidRPr="007B7906">
        <w:rPr>
          <w:rFonts w:asciiTheme="minorHAnsi" w:hAnsiTheme="minorHAnsi" w:cstheme="minorHAnsi"/>
          <w:color w:val="auto"/>
          <w:sz w:val="18"/>
          <w:szCs w:val="18"/>
        </w:rPr>
        <w:t>et</w:t>
      </w:r>
      <w:proofErr w:type="gramEnd"/>
      <w:r w:rsidRPr="007B7906">
        <w:rPr>
          <w:rFonts w:asciiTheme="minorHAnsi" w:hAnsiTheme="minorHAnsi" w:cstheme="minorHAnsi"/>
          <w:b/>
          <w:color w:val="auto"/>
          <w:sz w:val="18"/>
          <w:szCs w:val="18"/>
        </w:rPr>
        <w:t xml:space="preserve"> </w:t>
      </w:r>
      <w:r w:rsidRPr="007B7906">
        <w:rPr>
          <w:rFonts w:asciiTheme="minorHAnsi" w:hAnsiTheme="minorHAnsi" w:cstheme="minorHAnsi"/>
          <w:color w:val="auto"/>
          <w:sz w:val="18"/>
          <w:szCs w:val="18"/>
        </w:rPr>
        <w:t>le cas échéant dénomination du fonds d’épargne salariale de tête et/ou de la catégorie de part ou d’action (</w:t>
      </w:r>
      <w:r w:rsidRPr="007B7906">
        <w:rPr>
          <w:rFonts w:asciiTheme="minorHAnsi" w:hAnsiTheme="minorHAnsi" w:cstheme="minorHAnsi"/>
          <w:b/>
          <w:color w:val="auto"/>
          <w:sz w:val="18"/>
          <w:szCs w:val="18"/>
        </w:rPr>
        <w:t>Code ISIN)</w:t>
      </w:r>
    </w:p>
    <w:p w14:paraId="1856289B"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color w:val="auto"/>
          <w:sz w:val="18"/>
          <w:szCs w:val="18"/>
        </w:rPr>
      </w:pPr>
      <w:r w:rsidRPr="007B7906">
        <w:rPr>
          <w:rFonts w:asciiTheme="minorHAnsi" w:hAnsiTheme="minorHAnsi" w:cstheme="minorHAnsi"/>
          <w:b/>
          <w:color w:val="auto"/>
          <w:sz w:val="18"/>
          <w:szCs w:val="18"/>
        </w:rPr>
        <w:t xml:space="preserve">Fonds commun de placement d’entreprise (FCPE)/Société à capital variable d’actionnariat salarié (SICAVAS) Fonds </w:t>
      </w:r>
      <w:proofErr w:type="gramStart"/>
      <w:r w:rsidRPr="007B7906">
        <w:rPr>
          <w:rFonts w:asciiTheme="minorHAnsi" w:hAnsiTheme="minorHAnsi" w:cstheme="minorHAnsi"/>
          <w:b/>
          <w:color w:val="auto"/>
          <w:sz w:val="18"/>
          <w:szCs w:val="18"/>
        </w:rPr>
        <w:t>d’épargne</w:t>
      </w:r>
      <w:proofErr w:type="gramEnd"/>
      <w:r w:rsidRPr="007B7906">
        <w:rPr>
          <w:rFonts w:asciiTheme="minorHAnsi" w:hAnsiTheme="minorHAnsi" w:cstheme="minorHAnsi"/>
          <w:b/>
          <w:color w:val="auto"/>
          <w:sz w:val="18"/>
          <w:szCs w:val="18"/>
        </w:rPr>
        <w:t xml:space="preserve"> salariale soumis(e) au droit français</w:t>
      </w:r>
    </w:p>
    <w:p w14:paraId="1856289C"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 xml:space="preserve">Dénomination de la société de gestion </w:t>
      </w:r>
    </w:p>
    <w:p w14:paraId="1856289D"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color w:val="auto"/>
          <w:sz w:val="18"/>
          <w:szCs w:val="18"/>
        </w:rPr>
      </w:pPr>
      <w:r w:rsidRPr="007B7906">
        <w:rPr>
          <w:rFonts w:asciiTheme="minorHAnsi" w:hAnsiTheme="minorHAnsi" w:cstheme="minorHAnsi"/>
          <w:b/>
          <w:color w:val="auto"/>
          <w:sz w:val="18"/>
          <w:szCs w:val="18"/>
        </w:rPr>
        <w:t>(</w:t>
      </w:r>
      <w:proofErr w:type="gramStart"/>
      <w:r w:rsidRPr="007B7906">
        <w:rPr>
          <w:rFonts w:asciiTheme="minorHAnsi" w:hAnsiTheme="minorHAnsi" w:cstheme="minorHAnsi"/>
          <w:color w:val="auto"/>
          <w:sz w:val="18"/>
          <w:szCs w:val="18"/>
        </w:rPr>
        <w:t>et</w:t>
      </w:r>
      <w:proofErr w:type="gramEnd"/>
      <w:r w:rsidRPr="007B7906">
        <w:rPr>
          <w:rFonts w:asciiTheme="minorHAnsi" w:hAnsiTheme="minorHAnsi" w:cstheme="minorHAnsi"/>
          <w:color w:val="auto"/>
          <w:sz w:val="18"/>
          <w:szCs w:val="18"/>
        </w:rPr>
        <w:t xml:space="preserve"> le cas échéant du groupe auquel elle appartient</w:t>
      </w:r>
      <w:r w:rsidRPr="007B7906">
        <w:rPr>
          <w:rFonts w:asciiTheme="minorHAnsi" w:hAnsiTheme="minorHAnsi" w:cstheme="minorHAnsi"/>
          <w:b/>
          <w:color w:val="auto"/>
          <w:sz w:val="18"/>
          <w:szCs w:val="18"/>
        </w:rPr>
        <w:t>)</w:t>
      </w:r>
    </w:p>
    <w:p w14:paraId="1856289E"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1856289F"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b/>
          <w:bCs/>
          <w:iCs/>
          <w:color w:val="auto"/>
          <w:sz w:val="18"/>
          <w:szCs w:val="18"/>
        </w:rPr>
        <w:t>Objectifs et politique d’investissement :</w:t>
      </w:r>
      <w:r w:rsidRPr="007B7906">
        <w:rPr>
          <w:rFonts w:asciiTheme="minorHAnsi" w:hAnsiTheme="minorHAnsi" w:cstheme="minorHAnsi"/>
          <w:color w:val="auto"/>
          <w:sz w:val="18"/>
          <w:szCs w:val="18"/>
        </w:rPr>
        <w:t xml:space="preserve"> </w:t>
      </w:r>
    </w:p>
    <w:p w14:paraId="185628A0"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r w:rsidRPr="007B7906">
        <w:rPr>
          <w:rFonts w:asciiTheme="minorHAnsi" w:hAnsiTheme="minorHAnsi" w:cstheme="minorHAnsi"/>
          <w:color w:val="auto"/>
          <w:sz w:val="18"/>
          <w:szCs w:val="18"/>
          <w:u w:val="single"/>
        </w:rPr>
        <w:t xml:space="preserve">- Description des objectifs et de la politique d’investissement du fonds d’épargne salariale en langage intelligible, clair et simple </w:t>
      </w:r>
    </w:p>
    <w:p w14:paraId="185628A1"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p>
    <w:p w14:paraId="185628A2"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u w:val="single"/>
        </w:rPr>
      </w:pPr>
      <w:r w:rsidRPr="007B7906">
        <w:rPr>
          <w:rFonts w:asciiTheme="minorHAnsi" w:hAnsiTheme="minorHAnsi" w:cstheme="minorHAnsi"/>
          <w:color w:val="auto"/>
          <w:sz w:val="18"/>
          <w:szCs w:val="18"/>
          <w:u w:val="single"/>
        </w:rPr>
        <w:t xml:space="preserve"> - Caractéristiques essentielles du fonds d’épargne salariale qu’un investisseur devrait savoir :</w:t>
      </w:r>
    </w:p>
    <w:p w14:paraId="185628A3"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décrire les principales catégories d’instruments financiers dans lesquelles le fonds d’épargne salariale peut investir ;</w:t>
      </w:r>
    </w:p>
    <w:p w14:paraId="185628A4"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donner des informations sur la faculté offerte aux investisseurs d’obtenir le rachat sur demande et la fréquence de ces rachats ;</w:t>
      </w:r>
    </w:p>
    <w:p w14:paraId="185628A5"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le fonds d’épargne salariale poursuit un objectif particulier par rapport à un secteur (industriel, géographique, ou autre) ou par rapport à certaines catégories d’actifs ;</w:t>
      </w:r>
    </w:p>
    <w:p w14:paraId="185628A6"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préciser si des stratégies discrétionnaires sont mises en place sur certains types d’actifs, et préciser si le fonds d’épargne salariale a un indicateur de référence ;</w:t>
      </w:r>
    </w:p>
    <w:p w14:paraId="185628A7"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le fonds d’épargne salariale distribue ou réinvestit ses revenus.</w:t>
      </w:r>
    </w:p>
    <w:p w14:paraId="185628A8"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185628A9"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u w:val="single"/>
        </w:rPr>
        <w:t>- Autres informations (si pertinent)</w:t>
      </w:r>
      <w:r w:rsidRPr="007B7906">
        <w:rPr>
          <w:rFonts w:asciiTheme="minorHAnsi" w:hAnsiTheme="minorHAnsi" w:cstheme="minorHAnsi"/>
          <w:color w:val="auto"/>
          <w:sz w:val="18"/>
          <w:szCs w:val="18"/>
        </w:rPr>
        <w:t> :</w:t>
      </w:r>
    </w:p>
    <w:p w14:paraId="185628AA"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si le fonds d’épargne salariale investit dans des titres de créance, préciser la nature de l’émetteur (une société, un État ou une autre entité) et le niveau de risque de crédit sur l’émetteur envisagé; </w:t>
      </w:r>
    </w:p>
    <w:p w14:paraId="185628AB"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 expliquer en termes simples tous les éléments nécessaires à une bonne compréhension de la rémunération (</w:t>
      </w:r>
      <w:proofErr w:type="spellStart"/>
      <w:r w:rsidRPr="007B7906">
        <w:rPr>
          <w:rFonts w:asciiTheme="minorHAnsi" w:hAnsiTheme="minorHAnsi" w:cstheme="minorHAnsi"/>
          <w:i/>
          <w:iCs/>
          <w:color w:val="auto"/>
          <w:sz w:val="18"/>
          <w:szCs w:val="18"/>
        </w:rPr>
        <w:t>pay-off</w:t>
      </w:r>
      <w:proofErr w:type="spellEnd"/>
      <w:r w:rsidRPr="007B7906">
        <w:rPr>
          <w:rFonts w:asciiTheme="minorHAnsi" w:hAnsiTheme="minorHAnsi" w:cstheme="minorHAnsi"/>
          <w:color w:val="auto"/>
          <w:sz w:val="18"/>
          <w:szCs w:val="18"/>
        </w:rPr>
        <w:t xml:space="preserve">) et des facteurs dont il est prévu qu’ils détermineront les performances. Si nécessaire, un renvoi est fait aux informations détaillées figurant dans la note détaillée sur l’algorithme utilisé et son fonctionnement ; </w:t>
      </w:r>
    </w:p>
    <w:p w14:paraId="185628AC"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indiquer si la stratégie est guidée par des perspectives de croissance, de plus-values ou de distribution de dividendes ;</w:t>
      </w:r>
    </w:p>
    <w:p w14:paraId="185628AD"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préciser la durée de placement recommandée ;</w:t>
      </w:r>
    </w:p>
    <w:p w14:paraId="185628AE"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décrire le cas échéant, les techniques de couverture, d’arbitrage ou de leviers ;</w:t>
      </w:r>
    </w:p>
    <w:p w14:paraId="185628AF" w14:textId="77777777"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B7906">
        <w:rPr>
          <w:rFonts w:asciiTheme="minorHAnsi" w:hAnsiTheme="minorHAnsi" w:cstheme="minorHAnsi"/>
          <w:color w:val="auto"/>
          <w:sz w:val="18"/>
          <w:szCs w:val="18"/>
        </w:rPr>
        <w:t xml:space="preserve">* préciser si la stratégie mise en œuvre entraîne la rotation du portefeuille de manière régulière et dans ce cas avertir l’investisseur que des coûts supplémentaires lui seront prélevés en plus de ceux visés ci-après. </w:t>
      </w:r>
    </w:p>
    <w:p w14:paraId="185628B0"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185628B1"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Theme="minorHAnsi" w:hAnsiTheme="minorHAnsi" w:cstheme="minorHAnsi"/>
          <w:b/>
          <w:i/>
          <w:sz w:val="18"/>
          <w:szCs w:val="18"/>
        </w:rPr>
      </w:pPr>
      <w:r w:rsidRPr="007B7906">
        <w:rPr>
          <w:rFonts w:asciiTheme="minorHAnsi" w:hAnsiTheme="minorHAnsi" w:cstheme="minorHAnsi"/>
          <w:b/>
          <w:i/>
          <w:sz w:val="18"/>
          <w:szCs w:val="18"/>
        </w:rPr>
        <w:t>« Recommandation : ce fonds pourrait ne pas convenir aux investisseurs qui prévoient de retirer leur apport dans [indiquer la période]</w:t>
      </w:r>
    </w:p>
    <w:p w14:paraId="185628B2" w14:textId="77777777" w:rsid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b/>
          <w:color w:val="auto"/>
          <w:sz w:val="16"/>
          <w:szCs w:val="16"/>
        </w:rPr>
      </w:pPr>
    </w:p>
    <w:p w14:paraId="185628B3"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b/>
          <w:color w:val="auto"/>
          <w:sz w:val="16"/>
          <w:szCs w:val="16"/>
        </w:rPr>
      </w:pPr>
    </w:p>
    <w:p w14:paraId="185628B4" w14:textId="77777777" w:rsidR="007B7906" w:rsidRPr="007B7906"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bCs/>
          <w:iCs/>
          <w:color w:val="auto"/>
          <w:sz w:val="18"/>
          <w:szCs w:val="18"/>
        </w:rPr>
      </w:pPr>
      <w:r w:rsidRPr="007B7906">
        <w:rPr>
          <w:rFonts w:asciiTheme="minorHAnsi" w:hAnsiTheme="minorHAnsi" w:cstheme="minorHAnsi"/>
          <w:b/>
          <w:bCs/>
          <w:iCs/>
          <w:color w:val="auto"/>
          <w:sz w:val="18"/>
          <w:szCs w:val="18"/>
        </w:rPr>
        <w:lastRenderedPageBreak/>
        <w:t>Profil de risque et de rendement :</w:t>
      </w:r>
    </w:p>
    <w:p w14:paraId="185628B5"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center"/>
        <w:rPr>
          <w:rFonts w:ascii="Arial" w:hAnsi="Arial" w:cs="Arial"/>
          <w:b/>
          <w:color w:val="auto"/>
          <w:sz w:val="16"/>
          <w:szCs w:val="16"/>
        </w:rPr>
      </w:pPr>
      <w:r>
        <w:rPr>
          <w:rFonts w:ascii="Arial" w:hAnsi="Arial" w:cs="Arial"/>
          <w:noProof/>
          <w:color w:val="auto"/>
          <w:sz w:val="16"/>
          <w:szCs w:val="16"/>
        </w:rPr>
        <w:drawing>
          <wp:inline distT="0" distB="0" distL="0" distR="0" wp14:anchorId="1856291D" wp14:editId="1856291E">
            <wp:extent cx="2867025" cy="533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533400"/>
                    </a:xfrm>
                    <a:prstGeom prst="rect">
                      <a:avLst/>
                    </a:prstGeom>
                    <a:noFill/>
                    <a:ln>
                      <a:noFill/>
                    </a:ln>
                  </pic:spPr>
                </pic:pic>
              </a:graphicData>
            </a:graphic>
          </wp:inline>
        </w:drawing>
      </w:r>
    </w:p>
    <w:p w14:paraId="185628B6"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p>
    <w:p w14:paraId="185628B7"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Cette échelle numérique s’accompagne d’un texte :</w:t>
      </w:r>
    </w:p>
    <w:p w14:paraId="185628B8" w14:textId="77777777" w:rsidR="007B7906" w:rsidRPr="00CB3205" w:rsidRDefault="009F0174" w:rsidP="007B7906">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Pr>
          <w:rFonts w:asciiTheme="minorHAnsi" w:hAnsiTheme="minorHAnsi" w:cstheme="minorHAnsi"/>
          <w:color w:val="auto"/>
          <w:sz w:val="18"/>
          <w:szCs w:val="18"/>
        </w:rPr>
        <w:t>E</w:t>
      </w:r>
      <w:r w:rsidR="007B7906" w:rsidRPr="00CB3205">
        <w:rPr>
          <w:rFonts w:asciiTheme="minorHAnsi" w:hAnsiTheme="minorHAnsi" w:cstheme="minorHAnsi"/>
          <w:color w:val="auto"/>
          <w:sz w:val="18"/>
          <w:szCs w:val="18"/>
        </w:rPr>
        <w:t>xpliquant l’indicateur et ses principales limites :</w:t>
      </w:r>
    </w:p>
    <w:p w14:paraId="185628B9"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les données historiques, telles que celles utilisées pour calculer l’indicateur synthétique, pourraient ne pas constituer une indication fiable du profil de risque futur du fonds d’épargne salariale ;</w:t>
      </w:r>
    </w:p>
    <w:p w14:paraId="185628BA"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la catégorie de risque associée à ce fonds n’est pas garantie et pourra évoluer dans le temps ;</w:t>
      </w:r>
    </w:p>
    <w:p w14:paraId="185628BB"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la catégorie la plus faible ne signifie pas « sans risque » ;</w:t>
      </w:r>
    </w:p>
    <w:p w14:paraId="185628BC"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expliquer pourquoi le fonds d’épargne salariale est dans une catégorie spécifique ;</w:t>
      </w:r>
    </w:p>
    <w:p w14:paraId="185628BD"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préciser les détails sur la nature, la durée et l’étendue des potentielles garanties ou protection du capital.</w:t>
      </w:r>
    </w:p>
    <w:p w14:paraId="185628BE" w14:textId="77777777" w:rsidR="007B7906" w:rsidRPr="00CB3205" w:rsidRDefault="009F0174" w:rsidP="007B7906">
      <w:pPr>
        <w:pStyle w:val="Default"/>
        <w:numPr>
          <w:ilvl w:val="0"/>
          <w:numId w:val="39"/>
        </w:numPr>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Pr>
          <w:rFonts w:asciiTheme="minorHAnsi" w:hAnsiTheme="minorHAnsi" w:cstheme="minorHAnsi"/>
          <w:color w:val="auto"/>
          <w:sz w:val="18"/>
          <w:szCs w:val="18"/>
        </w:rPr>
        <w:t>D</w:t>
      </w:r>
      <w:r w:rsidR="007B7906" w:rsidRPr="00CB3205">
        <w:rPr>
          <w:rFonts w:asciiTheme="minorHAnsi" w:hAnsiTheme="minorHAnsi" w:cstheme="minorHAnsi"/>
          <w:color w:val="auto"/>
          <w:sz w:val="18"/>
          <w:szCs w:val="18"/>
        </w:rPr>
        <w:t>étaillant les risques importants pour le fonds d’épargne salariale non pris en compte dans cet indicateur.</w:t>
      </w:r>
    </w:p>
    <w:p w14:paraId="185628BF"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crédit, quand une part non négligeable de l’investissement est réalisée sur des titres de créances ;</w:t>
      </w:r>
    </w:p>
    <w:p w14:paraId="185628C0"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liquidité, quand une part non négligeable de l’investissement est réalisée dans des instruments financiers pouvant présenter une faible liquidité selon certaines circonstances ;</w:t>
      </w:r>
    </w:p>
    <w:p w14:paraId="185628C1"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risque de contrepartie ;</w:t>
      </w:r>
    </w:p>
    <w:p w14:paraId="185628C2"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xml:space="preserve">- risque opérationnel ; </w:t>
      </w:r>
    </w:p>
    <w:p w14:paraId="185628C3"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l’impact des techniques telles que des produits dérivés.</w:t>
      </w:r>
    </w:p>
    <w:p w14:paraId="185628C4"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color w:val="auto"/>
          <w:sz w:val="16"/>
          <w:szCs w:val="16"/>
        </w:rPr>
      </w:pPr>
    </w:p>
    <w:p w14:paraId="185628C5"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 xml:space="preserve">Cette rubrique contient l’explication des risques importants qui s’appliquent à chacune des autres catégories de parts ou d’actions représentées si le document d’information regroupe plusieurs catégories de parts ou d’actions. </w:t>
      </w:r>
    </w:p>
    <w:p w14:paraId="185628C6"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CB3205">
        <w:rPr>
          <w:rFonts w:asciiTheme="minorHAnsi" w:hAnsiTheme="minorHAnsi" w:cstheme="minorHAnsi"/>
          <w:iCs/>
          <w:color w:val="auto"/>
          <w:sz w:val="18"/>
          <w:szCs w:val="18"/>
        </w:rPr>
        <w:t>En complément, les informations sur le secteur d’activité (mise en avant ce qui peut induire un risque comme la répartition du capital, la concentration du chiffre d’affaire sur un petit nombre de clients, risques environnementaux, etc..), sur l’évolution récente de la situation financière de l’entreprise et ses perspectives doivent être signalées.</w:t>
      </w:r>
    </w:p>
    <w:p w14:paraId="185628C7"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CB3205">
        <w:rPr>
          <w:rFonts w:asciiTheme="minorHAnsi" w:hAnsiTheme="minorHAnsi" w:cstheme="minorHAnsi"/>
          <w:iCs/>
          <w:color w:val="auto"/>
          <w:sz w:val="18"/>
          <w:szCs w:val="18"/>
        </w:rPr>
        <w:t>Proposer également un renvoi au prospectus d’émission de l’émetteur le cas échéant.</w:t>
      </w:r>
    </w:p>
    <w:p w14:paraId="185628C8"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Arial" w:hAnsi="Arial" w:cs="Arial"/>
          <w:b/>
          <w:color w:val="auto"/>
          <w:sz w:val="16"/>
          <w:szCs w:val="16"/>
        </w:rPr>
      </w:pPr>
    </w:p>
    <w:p w14:paraId="185628C9"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b/>
          <w:bCs/>
          <w:iCs/>
          <w:color w:val="auto"/>
          <w:sz w:val="18"/>
          <w:szCs w:val="18"/>
        </w:rPr>
        <w:t xml:space="preserve">Frais : </w:t>
      </w:r>
    </w:p>
    <w:p w14:paraId="185628CA" w14:textId="77777777" w:rsidR="007B7906" w:rsidRPr="00CB3205"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CB3205">
        <w:rPr>
          <w:rFonts w:asciiTheme="minorHAnsi" w:hAnsiTheme="minorHAnsi" w:cstheme="minorHAnsi"/>
          <w:color w:val="auto"/>
          <w:sz w:val="18"/>
          <w:szCs w:val="18"/>
        </w:rPr>
        <w:t>Les frais et commissions acquittés servent à couvrir les coûts d’exploitation du fonds d’épargne salariale y compris les coûts de distribution des parts, ces frais réduisent la croissance potentielle des investissements. </w:t>
      </w:r>
    </w:p>
    <w:p w14:paraId="185628CB"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p>
    <w:tbl>
      <w:tblPr>
        <w:tblW w:w="5000" w:type="pct"/>
        <w:tblLook w:val="01E0" w:firstRow="1" w:lastRow="1" w:firstColumn="1" w:lastColumn="1" w:noHBand="0" w:noVBand="0"/>
      </w:tblPr>
      <w:tblGrid>
        <w:gridCol w:w="4629"/>
        <w:gridCol w:w="4600"/>
      </w:tblGrid>
      <w:tr w:rsidR="007B7906" w:rsidRPr="00092DE7" w14:paraId="185628CD" w14:textId="77777777" w:rsidTr="008B4705">
        <w:tc>
          <w:tcPr>
            <w:tcW w:w="5000" w:type="pct"/>
            <w:gridSpan w:val="2"/>
            <w:tcBorders>
              <w:right w:val="nil"/>
            </w:tcBorders>
            <w:shd w:val="clear" w:color="auto" w:fill="auto"/>
          </w:tcPr>
          <w:p w14:paraId="185628CC"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ponctuels prélevés avant ou après investissement</w:t>
            </w:r>
          </w:p>
        </w:tc>
      </w:tr>
      <w:tr w:rsidR="007B7906" w:rsidRPr="00092DE7" w14:paraId="185628D2" w14:textId="77777777" w:rsidTr="008B4705">
        <w:trPr>
          <w:trHeight w:val="413"/>
        </w:trPr>
        <w:tc>
          <w:tcPr>
            <w:tcW w:w="2508" w:type="pct"/>
            <w:shd w:val="clear" w:color="auto" w:fill="auto"/>
          </w:tcPr>
          <w:p w14:paraId="185628CE"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d’entrée</w:t>
            </w:r>
          </w:p>
          <w:p w14:paraId="185628CF"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de sortie</w:t>
            </w:r>
          </w:p>
        </w:tc>
        <w:tc>
          <w:tcPr>
            <w:tcW w:w="2492" w:type="pct"/>
            <w:tcBorders>
              <w:top w:val="nil"/>
            </w:tcBorders>
            <w:shd w:val="clear" w:color="auto" w:fill="auto"/>
          </w:tcPr>
          <w:p w14:paraId="185628D0"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p w14:paraId="185628D1"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tc>
      </w:tr>
      <w:tr w:rsidR="007B7906" w:rsidRPr="00092DE7" w14:paraId="185628D5" w14:textId="77777777" w:rsidTr="008B4705">
        <w:tc>
          <w:tcPr>
            <w:tcW w:w="5000" w:type="pct"/>
            <w:gridSpan w:val="2"/>
            <w:shd w:val="clear" w:color="auto" w:fill="auto"/>
          </w:tcPr>
          <w:p w14:paraId="185628D3"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Le pourcentage indiqué est le maximum pouvant être prélevé sur votre capital [avant que celui-ci ne soit investi] [avant que le revenu de votre investissement ne vous soit distribué].</w:t>
            </w:r>
          </w:p>
          <w:p w14:paraId="185628D4"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i/>
                <w:color w:val="auto"/>
                <w:w w:val="0"/>
                <w:sz w:val="18"/>
                <w:szCs w:val="18"/>
              </w:rPr>
            </w:pPr>
            <w:r w:rsidRPr="00CB3205">
              <w:rPr>
                <w:rFonts w:asciiTheme="minorHAnsi" w:hAnsiTheme="minorHAnsi" w:cstheme="minorHAnsi"/>
                <w:b/>
                <w:bCs/>
                <w:color w:val="auto"/>
                <w:w w:val="0"/>
                <w:sz w:val="18"/>
                <w:szCs w:val="18"/>
              </w:rPr>
              <w:t xml:space="preserve">L’investisseur peut obtenir auprès de </w:t>
            </w:r>
            <w:proofErr w:type="spellStart"/>
            <w:r w:rsidRPr="00CB3205">
              <w:rPr>
                <w:rFonts w:asciiTheme="minorHAnsi" w:hAnsiTheme="minorHAnsi" w:cstheme="minorHAnsi"/>
                <w:b/>
                <w:bCs/>
                <w:color w:val="auto"/>
                <w:w w:val="0"/>
                <w:sz w:val="18"/>
                <w:szCs w:val="18"/>
              </w:rPr>
              <w:t>xxxxxxxxxxxx</w:t>
            </w:r>
            <w:proofErr w:type="spellEnd"/>
            <w:r w:rsidRPr="00CB3205">
              <w:rPr>
                <w:rFonts w:asciiTheme="minorHAnsi" w:hAnsiTheme="minorHAnsi" w:cstheme="minorHAnsi"/>
                <w:b/>
                <w:bCs/>
                <w:color w:val="auto"/>
                <w:w w:val="0"/>
                <w:sz w:val="18"/>
                <w:szCs w:val="18"/>
              </w:rPr>
              <w:t>, le montant effectif des frais d’entrée et de sortie.</w:t>
            </w:r>
          </w:p>
        </w:tc>
      </w:tr>
      <w:tr w:rsidR="007B7906" w:rsidRPr="00092DE7" w14:paraId="185628D7" w14:textId="77777777" w:rsidTr="008B4705">
        <w:tc>
          <w:tcPr>
            <w:tcW w:w="5000" w:type="pct"/>
            <w:gridSpan w:val="2"/>
            <w:shd w:val="clear" w:color="auto" w:fill="auto"/>
          </w:tcPr>
          <w:p w14:paraId="185628D6"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prélevés par le fonds sur une année</w:t>
            </w:r>
          </w:p>
        </w:tc>
      </w:tr>
      <w:tr w:rsidR="007B7906" w:rsidRPr="00092DE7" w14:paraId="185628DA" w14:textId="77777777" w:rsidTr="008B4705">
        <w:tc>
          <w:tcPr>
            <w:tcW w:w="2508" w:type="pct"/>
            <w:shd w:val="clear" w:color="auto" w:fill="auto"/>
          </w:tcPr>
          <w:p w14:paraId="185628D8"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courants</w:t>
            </w:r>
          </w:p>
        </w:tc>
        <w:tc>
          <w:tcPr>
            <w:tcW w:w="2492" w:type="pct"/>
            <w:shd w:val="clear" w:color="auto" w:fill="auto"/>
          </w:tcPr>
          <w:p w14:paraId="185628D9"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w:t>
            </w:r>
          </w:p>
        </w:tc>
      </w:tr>
      <w:tr w:rsidR="007B7906" w:rsidRPr="00092DE7" w14:paraId="185628DC" w14:textId="77777777" w:rsidTr="008B4705">
        <w:tc>
          <w:tcPr>
            <w:tcW w:w="5000" w:type="pct"/>
            <w:gridSpan w:val="2"/>
            <w:shd w:val="clear" w:color="auto" w:fill="auto"/>
          </w:tcPr>
          <w:p w14:paraId="185628DB"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Frais prélevés par le fonds dans certaines circonstances</w:t>
            </w:r>
          </w:p>
        </w:tc>
      </w:tr>
      <w:tr w:rsidR="007B7906" w:rsidRPr="00092DE7" w14:paraId="185628DF" w14:textId="77777777" w:rsidTr="008B4705">
        <w:trPr>
          <w:trHeight w:val="347"/>
        </w:trPr>
        <w:tc>
          <w:tcPr>
            <w:tcW w:w="2508" w:type="pct"/>
            <w:shd w:val="clear" w:color="auto" w:fill="auto"/>
          </w:tcPr>
          <w:p w14:paraId="185628DD"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Commission de performance</w:t>
            </w:r>
          </w:p>
        </w:tc>
        <w:tc>
          <w:tcPr>
            <w:tcW w:w="2492" w:type="pct"/>
            <w:shd w:val="clear" w:color="auto" w:fill="auto"/>
          </w:tcPr>
          <w:p w14:paraId="185628DE" w14:textId="77777777" w:rsidR="007B7906" w:rsidRPr="00CB3205" w:rsidRDefault="007B7906" w:rsidP="008B4705">
            <w:pPr>
              <w:pStyle w:val="Default"/>
              <w:keepNext/>
              <w:widowControl w:val="0"/>
              <w:pBdr>
                <w:top w:val="single" w:sz="4" w:space="1" w:color="auto"/>
                <w:left w:val="single" w:sz="4" w:space="1" w:color="auto"/>
                <w:bottom w:val="single" w:sz="4" w:space="1" w:color="auto"/>
                <w:right w:val="single" w:sz="4" w:space="1" w:color="auto"/>
              </w:pBdr>
              <w:suppressAutoHyphens/>
              <w:spacing w:line="240" w:lineRule="atLeast"/>
              <w:jc w:val="center"/>
              <w:rPr>
                <w:rFonts w:asciiTheme="minorHAnsi" w:hAnsiTheme="minorHAnsi" w:cstheme="minorHAnsi"/>
                <w:b/>
                <w:bCs/>
                <w:color w:val="auto"/>
                <w:w w:val="0"/>
                <w:sz w:val="18"/>
                <w:szCs w:val="18"/>
              </w:rPr>
            </w:pPr>
            <w:r w:rsidRPr="00CB3205">
              <w:rPr>
                <w:rFonts w:asciiTheme="minorHAnsi" w:hAnsiTheme="minorHAnsi" w:cstheme="minorHAnsi"/>
                <w:b/>
                <w:bCs/>
                <w:color w:val="auto"/>
                <w:w w:val="0"/>
                <w:sz w:val="18"/>
                <w:szCs w:val="18"/>
              </w:rPr>
              <w:t xml:space="preserve">% de la surperformance du </w:t>
            </w:r>
            <w:r w:rsidRPr="00CB3205">
              <w:rPr>
                <w:rFonts w:asciiTheme="minorHAnsi" w:hAnsiTheme="minorHAnsi" w:cstheme="minorHAnsi"/>
                <w:b/>
                <w:color w:val="auto"/>
                <w:sz w:val="18"/>
                <w:szCs w:val="18"/>
              </w:rPr>
              <w:t>fonds d’épargne salariale</w:t>
            </w:r>
            <w:r w:rsidRPr="00CB3205">
              <w:rPr>
                <w:rFonts w:asciiTheme="minorHAnsi" w:hAnsiTheme="minorHAnsi" w:cstheme="minorHAnsi"/>
                <w:color w:val="auto"/>
                <w:sz w:val="18"/>
                <w:szCs w:val="18"/>
              </w:rPr>
              <w:t xml:space="preserve"> </w:t>
            </w:r>
            <w:r w:rsidRPr="00CB3205">
              <w:rPr>
                <w:rFonts w:asciiTheme="minorHAnsi" w:hAnsiTheme="minorHAnsi" w:cstheme="minorHAnsi"/>
                <w:b/>
                <w:bCs/>
                <w:color w:val="auto"/>
                <w:w w:val="0"/>
                <w:sz w:val="18"/>
                <w:szCs w:val="18"/>
              </w:rPr>
              <w:t>par rapport à [nom de l’indicateur de référence]</w:t>
            </w:r>
          </w:p>
        </w:tc>
      </w:tr>
    </w:tbl>
    <w:p w14:paraId="185628E0"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préciser que ce chiffre se fonde sur les frais de l’exercice précédent, clos en [indiquer le mois et l’année], et que ce chiffre peut varier d’un exercice à l’autre.</w:t>
      </w:r>
    </w:p>
    <w:p w14:paraId="185628E1" w14:textId="3821B88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En cas de commission de surperformance</w:t>
      </w:r>
      <w:r w:rsidR="004A7CA6">
        <w:rPr>
          <w:rFonts w:asciiTheme="minorHAnsi" w:hAnsiTheme="minorHAnsi" w:cstheme="minorHAnsi"/>
          <w:color w:val="auto"/>
          <w:sz w:val="18"/>
          <w:szCs w:val="18"/>
        </w:rPr>
        <w:t xml:space="preserve"> </w:t>
      </w:r>
      <w:r w:rsidR="004A7CA6" w:rsidRPr="004A7CA6">
        <w:rPr>
          <w:rFonts w:asciiTheme="minorHAnsi" w:hAnsiTheme="minorHAnsi" w:cstheme="minorHAnsi"/>
          <w:color w:val="auto"/>
          <w:sz w:val="18"/>
          <w:szCs w:val="18"/>
        </w:rPr>
        <w:t>doivent être indiqués la base sur laquelle la commission est facturée et le moment où elle s’applique</w:t>
      </w:r>
      <w:r w:rsidR="004A7CA6">
        <w:rPr>
          <w:rFonts w:asciiTheme="minorHAnsi" w:hAnsiTheme="minorHAnsi" w:cstheme="minorHAnsi"/>
          <w:color w:val="auto"/>
          <w:sz w:val="18"/>
          <w:szCs w:val="18"/>
        </w:rPr>
        <w:t>. L</w:t>
      </w:r>
      <w:r w:rsidRPr="007A0DC8">
        <w:rPr>
          <w:rFonts w:asciiTheme="minorHAnsi" w:hAnsiTheme="minorHAnsi" w:cstheme="minorHAnsi"/>
          <w:color w:val="auto"/>
          <w:sz w:val="18"/>
          <w:szCs w:val="18"/>
        </w:rPr>
        <w:t>e montant facturé au titre du dernier exercice est inclus</w:t>
      </w:r>
      <w:r w:rsidR="004A7CA6">
        <w:rPr>
          <w:rFonts w:asciiTheme="minorHAnsi" w:hAnsiTheme="minorHAnsi" w:cstheme="minorHAnsi"/>
          <w:color w:val="auto"/>
          <w:sz w:val="18"/>
          <w:szCs w:val="18"/>
        </w:rPr>
        <w:t xml:space="preserve">. </w:t>
      </w:r>
      <w:r w:rsidR="004A7CA6" w:rsidRPr="004A7CA6">
        <w:rPr>
          <w:rFonts w:asciiTheme="minorHAnsi" w:hAnsiTheme="minorHAnsi" w:cstheme="minorHAnsi"/>
          <w:color w:val="auto"/>
          <w:sz w:val="18"/>
          <w:szCs w:val="18"/>
        </w:rPr>
        <w:t>Un avertissement bien visible doit être inclus dans le cas où le fonds autorise le versement d’une commission de surperformance également en cas de performance négative (par exemple, si le fonds a dépassé son indice de référence mais enregistre une performance négative dans l’ensemble).</w:t>
      </w:r>
      <w:r w:rsidR="004A7CA6" w:rsidRPr="007A0DC8" w:rsidDel="004A7CA6">
        <w:rPr>
          <w:rFonts w:asciiTheme="minorHAnsi" w:hAnsiTheme="minorHAnsi" w:cstheme="minorHAnsi"/>
          <w:color w:val="auto"/>
          <w:sz w:val="18"/>
          <w:szCs w:val="18"/>
        </w:rPr>
        <w:t xml:space="preserve"> </w:t>
      </w:r>
    </w:p>
    <w:p w14:paraId="185628E2"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lastRenderedPageBreak/>
        <w:t>Pour plus d’information sur les frais, veuillez-vous référer aux pages X à X / à la section frais du prospectus de ce fonds d’épargne salariale, disponible sur le site internet www.</w:t>
      </w:r>
    </w:p>
    <w:p w14:paraId="185628E3"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Les frais courants ne comprennent pas : les commissions de surperformance et les frais d’intermédiation excepté dans le cas de frais d’entrée et/ou de sortie payés par le fonds d’épargne salariale lorsqu’il achète ou vend des parts d’un autre véhicule de gestion collective.</w:t>
      </w:r>
    </w:p>
    <w:p w14:paraId="185628E4" w14:textId="77777777" w:rsidR="007B7906" w:rsidRPr="007A0DC8" w:rsidRDefault="007B7906" w:rsidP="007B7906">
      <w:pPr>
        <w:pStyle w:val="Default"/>
        <w:pBdr>
          <w:top w:val="single" w:sz="4" w:space="31" w:color="auto"/>
          <w:left w:val="single" w:sz="4" w:space="1" w:color="auto"/>
          <w:bottom w:val="single" w:sz="4" w:space="0"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De plus, l’information suivante doit être précisée : « les frais et commissions acquittés servent à couvrir les coûts d’exploitation du fonds d’épargne salariale y compris les coûts de distributions des parts, ces frais réduisent la croissance potentielle des investissements. »</w:t>
      </w:r>
    </w:p>
    <w:p w14:paraId="185628E5"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auto"/>
          <w:sz w:val="18"/>
          <w:szCs w:val="18"/>
        </w:rPr>
      </w:pPr>
      <w:r w:rsidRPr="007A0DC8">
        <w:rPr>
          <w:rFonts w:asciiTheme="minorHAnsi" w:hAnsiTheme="minorHAnsi" w:cstheme="minorHAnsi"/>
          <w:b/>
          <w:color w:val="auto"/>
          <w:sz w:val="18"/>
          <w:szCs w:val="18"/>
        </w:rPr>
        <w:t xml:space="preserve">Performances passées : </w:t>
      </w:r>
    </w:p>
    <w:p w14:paraId="185628E6" w14:textId="77777777" w:rsidR="007B7906" w:rsidRPr="00910925"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Arial" w:hAnsi="Arial" w:cs="Arial"/>
          <w:color w:val="auto"/>
          <w:sz w:val="16"/>
          <w:szCs w:val="16"/>
        </w:rPr>
      </w:pPr>
      <w:r w:rsidRPr="00845AD5">
        <w:rPr>
          <w:rFonts w:ascii="Arial" w:hAnsi="Arial" w:cs="Arial"/>
          <w:noProof/>
          <w:color w:val="auto"/>
          <w:sz w:val="16"/>
          <w:szCs w:val="16"/>
        </w:rPr>
        <mc:AlternateContent>
          <mc:Choice Requires="wpc">
            <w:drawing>
              <wp:inline distT="0" distB="0" distL="0" distR="0" wp14:anchorId="1856291F" wp14:editId="18562920">
                <wp:extent cx="3241675" cy="1913255"/>
                <wp:effectExtent l="0" t="0" r="15875" b="10795"/>
                <wp:docPr id="89" name="Zone de dessin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
                        <wps:cNvSpPr>
                          <a:spLocks noChangeArrowheads="1"/>
                        </wps:cNvSpPr>
                        <wps:spPr bwMode="auto">
                          <a:xfrm>
                            <a:off x="24130" y="24130"/>
                            <a:ext cx="2919095" cy="1856740"/>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292735" y="302260"/>
                            <a:ext cx="2540000" cy="141541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wps:spPr bwMode="auto">
                          <a:xfrm>
                            <a:off x="292735" y="171767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wps:spPr bwMode="auto">
                          <a:xfrm>
                            <a:off x="292735" y="151638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9"/>
                        <wps:cNvCnPr/>
                        <wps:spPr bwMode="auto">
                          <a:xfrm>
                            <a:off x="292735" y="131508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wps:spPr bwMode="auto">
                          <a:xfrm>
                            <a:off x="292735" y="90678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wps:spPr bwMode="auto">
                          <a:xfrm>
                            <a:off x="292735" y="70548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292735" y="50355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wps:spPr bwMode="auto">
                          <a:xfrm>
                            <a:off x="292735" y="302260"/>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292735" y="302260"/>
                            <a:ext cx="2540000" cy="1415415"/>
                          </a:xfrm>
                          <a:prstGeom prst="rect">
                            <a:avLst/>
                          </a:prstGeom>
                          <a:noFill/>
                          <a:ln w="8">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6"/>
                        <wps:cNvSpPr>
                          <a:spLocks noChangeArrowheads="1"/>
                        </wps:cNvSpPr>
                        <wps:spPr bwMode="auto">
                          <a:xfrm>
                            <a:off x="360045" y="1007745"/>
                            <a:ext cx="91440" cy="10541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590550" y="1113155"/>
                            <a:ext cx="91440" cy="8191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821055" y="940435"/>
                            <a:ext cx="91440" cy="17272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19" name="Rectangle 19"/>
                        <wps:cNvSpPr>
                          <a:spLocks noChangeArrowheads="1"/>
                        </wps:cNvSpPr>
                        <wps:spPr bwMode="auto">
                          <a:xfrm>
                            <a:off x="1051560" y="700405"/>
                            <a:ext cx="90805" cy="41275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0" name="Rectangle 20"/>
                        <wps:cNvSpPr>
                          <a:spLocks noChangeArrowheads="1"/>
                        </wps:cNvSpPr>
                        <wps:spPr bwMode="auto">
                          <a:xfrm>
                            <a:off x="1282065" y="854075"/>
                            <a:ext cx="90805" cy="25908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1" name="Rectangle 21"/>
                        <wps:cNvSpPr>
                          <a:spLocks noChangeArrowheads="1"/>
                        </wps:cNvSpPr>
                        <wps:spPr bwMode="auto">
                          <a:xfrm>
                            <a:off x="1512570" y="1113155"/>
                            <a:ext cx="95885" cy="50863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2" name="Rectangle 22"/>
                        <wps:cNvSpPr>
                          <a:spLocks noChangeArrowheads="1"/>
                        </wps:cNvSpPr>
                        <wps:spPr bwMode="auto">
                          <a:xfrm>
                            <a:off x="1747520" y="1113155"/>
                            <a:ext cx="91440" cy="12509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3" name="Rectangle 23"/>
                        <wps:cNvSpPr>
                          <a:spLocks noChangeArrowheads="1"/>
                        </wps:cNvSpPr>
                        <wps:spPr bwMode="auto">
                          <a:xfrm>
                            <a:off x="1978025" y="998220"/>
                            <a:ext cx="91440" cy="11493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2208530" y="1045845"/>
                            <a:ext cx="91440" cy="6731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2439035" y="763270"/>
                            <a:ext cx="90805" cy="349885"/>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2669540" y="484505"/>
                            <a:ext cx="90805" cy="62865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27" name="Line 26"/>
                        <wps:cNvCnPr/>
                        <wps:spPr bwMode="auto">
                          <a:xfrm>
                            <a:off x="292735" y="302260"/>
                            <a:ext cx="0" cy="14154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27"/>
                        <wps:cNvCnPr/>
                        <wps:spPr bwMode="auto">
                          <a:xfrm>
                            <a:off x="278765" y="171767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278765" y="151638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9"/>
                        <wps:cNvCnPr/>
                        <wps:spPr bwMode="auto">
                          <a:xfrm>
                            <a:off x="278765" y="131508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0"/>
                        <wps:cNvCnPr/>
                        <wps:spPr bwMode="auto">
                          <a:xfrm>
                            <a:off x="278765" y="111315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31"/>
                        <wps:cNvCnPr/>
                        <wps:spPr bwMode="auto">
                          <a:xfrm>
                            <a:off x="278765" y="90678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32"/>
                        <wps:cNvCnPr/>
                        <wps:spPr bwMode="auto">
                          <a:xfrm>
                            <a:off x="278765" y="70548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33"/>
                        <wps:cNvCnPr/>
                        <wps:spPr bwMode="auto">
                          <a:xfrm>
                            <a:off x="278765" y="503555"/>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278765" y="302260"/>
                            <a:ext cx="1397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292735" y="1113155"/>
                            <a:ext cx="25400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6"/>
                        <wps:cNvCnPr/>
                        <wps:spPr bwMode="auto">
                          <a:xfrm flipV="1">
                            <a:off x="29273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7"/>
                        <wps:cNvCnPr/>
                        <wps:spPr bwMode="auto">
                          <a:xfrm flipV="1">
                            <a:off x="52324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8"/>
                        <wps:cNvCnPr/>
                        <wps:spPr bwMode="auto">
                          <a:xfrm flipV="1">
                            <a:off x="75374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9"/>
                        <wps:cNvCnPr/>
                        <wps:spPr bwMode="auto">
                          <a:xfrm flipV="1">
                            <a:off x="98425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0"/>
                        <wps:cNvCnPr/>
                        <wps:spPr bwMode="auto">
                          <a:xfrm flipV="1">
                            <a:off x="121475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1"/>
                        <wps:cNvCnPr/>
                        <wps:spPr bwMode="auto">
                          <a:xfrm flipV="1">
                            <a:off x="144526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wps:spPr bwMode="auto">
                          <a:xfrm flipV="1">
                            <a:off x="168021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3"/>
                        <wps:cNvCnPr/>
                        <wps:spPr bwMode="auto">
                          <a:xfrm flipV="1">
                            <a:off x="191071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4"/>
                        <wps:cNvCnPr/>
                        <wps:spPr bwMode="auto">
                          <a:xfrm flipV="1">
                            <a:off x="214122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5"/>
                        <wps:cNvCnPr/>
                        <wps:spPr bwMode="auto">
                          <a:xfrm flipV="1">
                            <a:off x="237172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wps:spPr bwMode="auto">
                          <a:xfrm flipV="1">
                            <a:off x="2602230"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7"/>
                        <wps:cNvCnPr/>
                        <wps:spPr bwMode="auto">
                          <a:xfrm flipV="1">
                            <a:off x="2832735" y="1113155"/>
                            <a:ext cx="0" cy="1460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Rectangle 49"/>
                        <wps:cNvSpPr>
                          <a:spLocks noChangeArrowheads="1"/>
                        </wps:cNvSpPr>
                        <wps:spPr bwMode="auto">
                          <a:xfrm>
                            <a:off x="758825" y="86360"/>
                            <a:ext cx="1833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2" w14:textId="77777777" w:rsidR="007B7906" w:rsidRDefault="007B7906" w:rsidP="007B7906">
                              <w:r w:rsidRPr="007A007B">
                                <w:rPr>
                                  <w:b/>
                                  <w:color w:val="000000"/>
                                  <w:sz w:val="12"/>
                                </w:rPr>
                                <w:t xml:space="preserve">Performances passées du </w:t>
                              </w:r>
                              <w:r w:rsidRPr="007A007B">
                                <w:rPr>
                                  <w:rFonts w:cs="Arial"/>
                                  <w:b/>
                                  <w:bCs/>
                                  <w:color w:val="000000"/>
                                  <w:sz w:val="12"/>
                                  <w:szCs w:val="12"/>
                                </w:rPr>
                                <w:t>fonds d’épargne salariale</w:t>
                              </w:r>
                              <w:r w:rsidRPr="007A007B">
                                <w:rPr>
                                  <w:b/>
                                  <w:color w:val="000000"/>
                                  <w:sz w:val="12"/>
                                </w:rPr>
                                <w:t xml:space="preserve"> XYZ</w:t>
                              </w:r>
                            </w:p>
                          </w:txbxContent>
                        </wps:txbx>
                        <wps:bodyPr rot="0" vert="horz" wrap="none" lIns="0" tIns="0" rIns="0" bIns="0" anchor="t" anchorCtr="0">
                          <a:spAutoFit/>
                        </wps:bodyPr>
                      </wps:wsp>
                      <wps:wsp>
                        <wps:cNvPr id="50" name="Rectangle 50"/>
                        <wps:cNvSpPr>
                          <a:spLocks noChangeArrowheads="1"/>
                        </wps:cNvSpPr>
                        <wps:spPr bwMode="auto">
                          <a:xfrm>
                            <a:off x="1252855" y="76771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3" w14:textId="77777777" w:rsidR="007B7906" w:rsidRDefault="007B7906" w:rsidP="007B7906">
                              <w:r>
                                <w:rPr>
                                  <w:rFonts w:cs="Arial"/>
                                  <w:b/>
                                  <w:bCs/>
                                  <w:color w:val="000000"/>
                                  <w:sz w:val="8"/>
                                  <w:szCs w:val="8"/>
                                  <w:lang w:val="en-US"/>
                                </w:rPr>
                                <w:t>12</w:t>
                              </w:r>
                              <w:proofErr w:type="gramStart"/>
                              <w:r>
                                <w:rPr>
                                  <w:rFonts w:cs="Arial"/>
                                  <w:b/>
                                  <w:bCs/>
                                  <w:color w:val="000000"/>
                                  <w:sz w:val="8"/>
                                  <w:szCs w:val="8"/>
                                  <w:lang w:val="en-US"/>
                                </w:rPr>
                                <w:t>,8</w:t>
                              </w:r>
                              <w:proofErr w:type="gramEnd"/>
                              <w:r>
                                <w:rPr>
                                  <w:rFonts w:cs="Arial"/>
                                  <w:b/>
                                  <w:bCs/>
                                  <w:color w:val="000000"/>
                                  <w:sz w:val="8"/>
                                  <w:szCs w:val="8"/>
                                  <w:lang w:val="en-US"/>
                                </w:rPr>
                                <w:t>%</w:t>
                              </w:r>
                            </w:p>
                          </w:txbxContent>
                        </wps:txbx>
                        <wps:bodyPr rot="0" vert="horz" wrap="none" lIns="0" tIns="0" rIns="0" bIns="0" anchor="t" anchorCtr="0">
                          <a:spAutoFit/>
                        </wps:bodyPr>
                      </wps:wsp>
                      <wps:wsp>
                        <wps:cNvPr id="51" name="Rectangle 51"/>
                        <wps:cNvSpPr>
                          <a:spLocks noChangeArrowheads="1"/>
                        </wps:cNvSpPr>
                        <wps:spPr bwMode="auto">
                          <a:xfrm>
                            <a:off x="1478915" y="164592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4" w14:textId="77777777" w:rsidR="007B7906" w:rsidRDefault="007B7906" w:rsidP="007B7906">
                              <w:r>
                                <w:rPr>
                                  <w:rFonts w:cs="Arial"/>
                                  <w:b/>
                                  <w:bCs/>
                                  <w:color w:val="000000"/>
                                  <w:sz w:val="8"/>
                                  <w:szCs w:val="8"/>
                                  <w:lang w:val="en-US"/>
                                </w:rPr>
                                <w:t>-25</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52" name="Rectangle 52"/>
                        <wps:cNvSpPr>
                          <a:spLocks noChangeArrowheads="1"/>
                        </wps:cNvSpPr>
                        <wps:spPr bwMode="auto">
                          <a:xfrm>
                            <a:off x="1732915" y="1266825"/>
                            <a:ext cx="1314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5" w14:textId="77777777" w:rsidR="007B7906" w:rsidRDefault="007B7906" w:rsidP="007B7906">
                              <w:r>
                                <w:rPr>
                                  <w:rFonts w:cs="Arial"/>
                                  <w:b/>
                                  <w:bCs/>
                                  <w:color w:val="000000"/>
                                  <w:sz w:val="8"/>
                                  <w:szCs w:val="8"/>
                                  <w:lang w:val="en-US"/>
                                </w:rPr>
                                <w:t>-6</w:t>
                              </w:r>
                              <w:proofErr w:type="gramStart"/>
                              <w:r>
                                <w:rPr>
                                  <w:rFonts w:cs="Arial"/>
                                  <w:b/>
                                  <w:bCs/>
                                  <w:color w:val="000000"/>
                                  <w:sz w:val="8"/>
                                  <w:szCs w:val="8"/>
                                  <w:lang w:val="en-US"/>
                                </w:rPr>
                                <w:t>,3</w:t>
                              </w:r>
                              <w:proofErr w:type="gramEnd"/>
                              <w:r>
                                <w:rPr>
                                  <w:rFonts w:cs="Arial"/>
                                  <w:b/>
                                  <w:bCs/>
                                  <w:color w:val="000000"/>
                                  <w:sz w:val="8"/>
                                  <w:szCs w:val="8"/>
                                  <w:lang w:val="en-US"/>
                                </w:rPr>
                                <w:t>%</w:t>
                              </w:r>
                            </w:p>
                          </w:txbxContent>
                        </wps:txbx>
                        <wps:bodyPr rot="0" vert="horz" wrap="none" lIns="0" tIns="0" rIns="0" bIns="0" anchor="t" anchorCtr="0">
                          <a:spAutoFit/>
                        </wps:bodyPr>
                      </wps:wsp>
                      <wps:wsp>
                        <wps:cNvPr id="53" name="Rectangle 53"/>
                        <wps:cNvSpPr>
                          <a:spLocks noChangeArrowheads="1"/>
                        </wps:cNvSpPr>
                        <wps:spPr bwMode="auto">
                          <a:xfrm>
                            <a:off x="1972945" y="90678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6" w14:textId="77777777" w:rsidR="007B7906" w:rsidRDefault="007B7906" w:rsidP="007B7906">
                              <w:r>
                                <w:rPr>
                                  <w:rFonts w:cs="Arial"/>
                                  <w:b/>
                                  <w:bCs/>
                                  <w:color w:val="000000"/>
                                  <w:sz w:val="8"/>
                                  <w:szCs w:val="8"/>
                                  <w:lang w:val="en-US"/>
                                </w:rPr>
                                <w:t>5</w:t>
                              </w:r>
                              <w:proofErr w:type="gramStart"/>
                              <w:r>
                                <w:rPr>
                                  <w:rFonts w:cs="Arial"/>
                                  <w:b/>
                                  <w:bCs/>
                                  <w:color w:val="000000"/>
                                  <w:sz w:val="8"/>
                                  <w:szCs w:val="8"/>
                                  <w:lang w:val="en-US"/>
                                </w:rPr>
                                <w:t>,6</w:t>
                              </w:r>
                              <w:proofErr w:type="gramEnd"/>
                              <w:r>
                                <w:rPr>
                                  <w:rFonts w:cs="Arial"/>
                                  <w:b/>
                                  <w:bCs/>
                                  <w:color w:val="000000"/>
                                  <w:sz w:val="8"/>
                                  <w:szCs w:val="8"/>
                                  <w:lang w:val="en-US"/>
                                </w:rPr>
                                <w:t>%</w:t>
                              </w:r>
                            </w:p>
                          </w:txbxContent>
                        </wps:txbx>
                        <wps:bodyPr rot="0" vert="horz" wrap="none" lIns="0" tIns="0" rIns="0" bIns="0" anchor="t" anchorCtr="0">
                          <a:spAutoFit/>
                        </wps:bodyPr>
                      </wps:wsp>
                      <wps:wsp>
                        <wps:cNvPr id="54" name="Rectangle 54"/>
                        <wps:cNvSpPr>
                          <a:spLocks noChangeArrowheads="1"/>
                        </wps:cNvSpPr>
                        <wps:spPr bwMode="auto">
                          <a:xfrm>
                            <a:off x="350520" y="91186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7" w14:textId="77777777" w:rsidR="007B7906" w:rsidRDefault="007B7906" w:rsidP="007B7906">
                              <w:r>
                                <w:rPr>
                                  <w:rFonts w:cs="Arial"/>
                                  <w:b/>
                                  <w:bCs/>
                                  <w:color w:val="000000"/>
                                  <w:sz w:val="8"/>
                                  <w:szCs w:val="8"/>
                                  <w:lang w:val="en-US"/>
                                </w:rPr>
                                <w:t>5</w:t>
                              </w:r>
                              <w:proofErr w:type="gramStart"/>
                              <w:r>
                                <w:rPr>
                                  <w:rFonts w:cs="Arial"/>
                                  <w:b/>
                                  <w:bCs/>
                                  <w:color w:val="000000"/>
                                  <w:sz w:val="8"/>
                                  <w:szCs w:val="8"/>
                                  <w:lang w:val="en-US"/>
                                </w:rPr>
                                <w:t>,1</w:t>
                              </w:r>
                              <w:proofErr w:type="gramEnd"/>
                              <w:r>
                                <w:rPr>
                                  <w:rFonts w:cs="Arial"/>
                                  <w:b/>
                                  <w:bCs/>
                                  <w:color w:val="000000"/>
                                  <w:sz w:val="8"/>
                                  <w:szCs w:val="8"/>
                                  <w:lang w:val="en-US"/>
                                </w:rPr>
                                <w:t>%</w:t>
                              </w:r>
                            </w:p>
                          </w:txbxContent>
                        </wps:txbx>
                        <wps:bodyPr rot="0" vert="horz" wrap="none" lIns="0" tIns="0" rIns="0" bIns="0" anchor="t" anchorCtr="0">
                          <a:spAutoFit/>
                        </wps:bodyPr>
                      </wps:wsp>
                      <wps:wsp>
                        <wps:cNvPr id="55" name="Rectangle 55"/>
                        <wps:cNvSpPr>
                          <a:spLocks noChangeArrowheads="1"/>
                        </wps:cNvSpPr>
                        <wps:spPr bwMode="auto">
                          <a:xfrm>
                            <a:off x="566420" y="1199515"/>
                            <a:ext cx="1314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8" w14:textId="77777777" w:rsidR="007B7906" w:rsidRDefault="007B7906" w:rsidP="007B7906">
                              <w:r>
                                <w:rPr>
                                  <w:rFonts w:cs="Arial"/>
                                  <w:b/>
                                  <w:bCs/>
                                  <w:color w:val="000000"/>
                                  <w:sz w:val="8"/>
                                  <w:szCs w:val="8"/>
                                  <w:lang w:val="en-US"/>
                                </w:rPr>
                                <w:t>-4</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56" name="Rectangle 56"/>
                        <wps:cNvSpPr>
                          <a:spLocks noChangeArrowheads="1"/>
                        </wps:cNvSpPr>
                        <wps:spPr bwMode="auto">
                          <a:xfrm>
                            <a:off x="802005" y="84963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9" w14:textId="77777777" w:rsidR="007B7906" w:rsidRDefault="007B7906" w:rsidP="007B7906">
                              <w:r>
                                <w:rPr>
                                  <w:rFonts w:cs="Arial"/>
                                  <w:b/>
                                  <w:bCs/>
                                  <w:color w:val="000000"/>
                                  <w:sz w:val="8"/>
                                  <w:szCs w:val="8"/>
                                  <w:lang w:val="en-US"/>
                                </w:rPr>
                                <w:t>8</w:t>
                              </w:r>
                              <w:proofErr w:type="gramStart"/>
                              <w:r>
                                <w:rPr>
                                  <w:rFonts w:cs="Arial"/>
                                  <w:b/>
                                  <w:bCs/>
                                  <w:color w:val="000000"/>
                                  <w:sz w:val="8"/>
                                  <w:szCs w:val="8"/>
                                  <w:lang w:val="en-US"/>
                                </w:rPr>
                                <w:t>,5</w:t>
                              </w:r>
                              <w:proofErr w:type="gramEnd"/>
                              <w:r>
                                <w:rPr>
                                  <w:rFonts w:cs="Arial"/>
                                  <w:b/>
                                  <w:bCs/>
                                  <w:color w:val="000000"/>
                                  <w:sz w:val="8"/>
                                  <w:szCs w:val="8"/>
                                  <w:lang w:val="en-US"/>
                                </w:rPr>
                                <w:t>%</w:t>
                              </w:r>
                            </w:p>
                          </w:txbxContent>
                        </wps:txbx>
                        <wps:bodyPr rot="0" vert="horz" wrap="none" lIns="0" tIns="0" rIns="0" bIns="0" anchor="t" anchorCtr="0">
                          <a:spAutoFit/>
                        </wps:bodyPr>
                      </wps:wsp>
                      <wps:wsp>
                        <wps:cNvPr id="57" name="Rectangle 57"/>
                        <wps:cNvSpPr>
                          <a:spLocks noChangeArrowheads="1"/>
                        </wps:cNvSpPr>
                        <wps:spPr bwMode="auto">
                          <a:xfrm>
                            <a:off x="1027430" y="58991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A" w14:textId="77777777" w:rsidR="007B7906" w:rsidRDefault="007B7906" w:rsidP="007B7906">
                              <w:r>
                                <w:rPr>
                                  <w:rFonts w:cs="Arial"/>
                                  <w:b/>
                                  <w:bCs/>
                                  <w:color w:val="000000"/>
                                  <w:sz w:val="8"/>
                                  <w:szCs w:val="8"/>
                                  <w:lang w:val="en-US"/>
                                </w:rPr>
                                <w:t>20</w:t>
                              </w:r>
                              <w:proofErr w:type="gramStart"/>
                              <w:r>
                                <w:rPr>
                                  <w:rFonts w:cs="Arial"/>
                                  <w:b/>
                                  <w:bCs/>
                                  <w:color w:val="000000"/>
                                  <w:sz w:val="8"/>
                                  <w:szCs w:val="8"/>
                                  <w:lang w:val="en-US"/>
                                </w:rPr>
                                <w:t>,4</w:t>
                              </w:r>
                              <w:proofErr w:type="gramEnd"/>
                              <w:r>
                                <w:rPr>
                                  <w:rFonts w:cs="Arial"/>
                                  <w:b/>
                                  <w:bCs/>
                                  <w:color w:val="000000"/>
                                  <w:sz w:val="8"/>
                                  <w:szCs w:val="8"/>
                                  <w:lang w:val="en-US"/>
                                </w:rPr>
                                <w:t>%</w:t>
                              </w:r>
                            </w:p>
                          </w:txbxContent>
                        </wps:txbx>
                        <wps:bodyPr rot="0" vert="horz" wrap="none" lIns="0" tIns="0" rIns="0" bIns="0" anchor="t" anchorCtr="0">
                          <a:spAutoFit/>
                        </wps:bodyPr>
                      </wps:wsp>
                      <wps:wsp>
                        <wps:cNvPr id="58" name="Rectangle 58"/>
                        <wps:cNvSpPr>
                          <a:spLocks noChangeArrowheads="1"/>
                        </wps:cNvSpPr>
                        <wps:spPr bwMode="auto">
                          <a:xfrm>
                            <a:off x="2193925" y="96901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B" w14:textId="77777777" w:rsidR="007B7906" w:rsidRDefault="007B7906" w:rsidP="007B7906">
                              <w:r>
                                <w:rPr>
                                  <w:rFonts w:cs="Arial"/>
                                  <w:b/>
                                  <w:bCs/>
                                  <w:color w:val="000000"/>
                                  <w:sz w:val="8"/>
                                  <w:szCs w:val="8"/>
                                  <w:lang w:val="en-US"/>
                                </w:rPr>
                                <w:t>3</w:t>
                              </w:r>
                              <w:proofErr w:type="gramStart"/>
                              <w:r>
                                <w:rPr>
                                  <w:rFonts w:cs="Arial"/>
                                  <w:b/>
                                  <w:bCs/>
                                  <w:color w:val="000000"/>
                                  <w:sz w:val="8"/>
                                  <w:szCs w:val="8"/>
                                  <w:lang w:val="en-US"/>
                                </w:rPr>
                                <w:t>,3</w:t>
                              </w:r>
                              <w:proofErr w:type="gramEnd"/>
                              <w:r>
                                <w:rPr>
                                  <w:rFonts w:cs="Arial"/>
                                  <w:b/>
                                  <w:bCs/>
                                  <w:color w:val="000000"/>
                                  <w:sz w:val="8"/>
                                  <w:szCs w:val="8"/>
                                  <w:lang w:val="en-US"/>
                                </w:rPr>
                                <w:t>%</w:t>
                              </w:r>
                            </w:p>
                          </w:txbxContent>
                        </wps:txbx>
                        <wps:bodyPr rot="0" vert="horz" wrap="none" lIns="0" tIns="0" rIns="0" bIns="0" anchor="t" anchorCtr="0">
                          <a:spAutoFit/>
                        </wps:bodyPr>
                      </wps:wsp>
                      <wps:wsp>
                        <wps:cNvPr id="59" name="Rectangle 59"/>
                        <wps:cNvSpPr>
                          <a:spLocks noChangeArrowheads="1"/>
                        </wps:cNvSpPr>
                        <wps:spPr bwMode="auto">
                          <a:xfrm>
                            <a:off x="2405380" y="64325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C" w14:textId="77777777" w:rsidR="007B7906" w:rsidRDefault="007B7906" w:rsidP="007B7906">
                              <w:r>
                                <w:rPr>
                                  <w:rFonts w:cs="Arial"/>
                                  <w:b/>
                                  <w:bCs/>
                                  <w:color w:val="000000"/>
                                  <w:sz w:val="8"/>
                                  <w:szCs w:val="8"/>
                                  <w:lang w:val="en-US"/>
                                </w:rPr>
                                <w:t>17</w:t>
                              </w:r>
                              <w:proofErr w:type="gramStart"/>
                              <w:r>
                                <w:rPr>
                                  <w:rFonts w:cs="Arial"/>
                                  <w:b/>
                                  <w:bCs/>
                                  <w:color w:val="000000"/>
                                  <w:sz w:val="8"/>
                                  <w:szCs w:val="8"/>
                                  <w:lang w:val="en-US"/>
                                </w:rPr>
                                <w:t>,2</w:t>
                              </w:r>
                              <w:proofErr w:type="gramEnd"/>
                              <w:r>
                                <w:rPr>
                                  <w:rFonts w:cs="Arial"/>
                                  <w:b/>
                                  <w:bCs/>
                                  <w:color w:val="000000"/>
                                  <w:sz w:val="8"/>
                                  <w:szCs w:val="8"/>
                                  <w:lang w:val="en-US"/>
                                </w:rPr>
                                <w:t>%</w:t>
                              </w:r>
                            </w:p>
                          </w:txbxContent>
                        </wps:txbx>
                        <wps:bodyPr rot="0" vert="horz" wrap="none" lIns="0" tIns="0" rIns="0" bIns="0" anchor="t" anchorCtr="0">
                          <a:spAutoFit/>
                        </wps:bodyPr>
                      </wps:wsp>
                      <wps:wsp>
                        <wps:cNvPr id="60" name="Rectangle 60"/>
                        <wps:cNvSpPr>
                          <a:spLocks noChangeArrowheads="1"/>
                        </wps:cNvSpPr>
                        <wps:spPr bwMode="auto">
                          <a:xfrm>
                            <a:off x="2630805" y="37909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D" w14:textId="77777777" w:rsidR="007B7906" w:rsidRDefault="007B7906" w:rsidP="007B7906">
                              <w:r>
                                <w:rPr>
                                  <w:rFonts w:cs="Arial"/>
                                  <w:b/>
                                  <w:bCs/>
                                  <w:color w:val="000000"/>
                                  <w:sz w:val="8"/>
                                  <w:szCs w:val="8"/>
                                  <w:lang w:val="en-US"/>
                                </w:rPr>
                                <w:t>30</w:t>
                              </w:r>
                              <w:proofErr w:type="gramStart"/>
                              <w:r>
                                <w:rPr>
                                  <w:rFonts w:cs="Arial"/>
                                  <w:b/>
                                  <w:bCs/>
                                  <w:color w:val="000000"/>
                                  <w:sz w:val="8"/>
                                  <w:szCs w:val="8"/>
                                  <w:lang w:val="en-US"/>
                                </w:rPr>
                                <w:t>,9</w:t>
                              </w:r>
                              <w:proofErr w:type="gramEnd"/>
                              <w:r>
                                <w:rPr>
                                  <w:rFonts w:cs="Arial"/>
                                  <w:b/>
                                  <w:bCs/>
                                  <w:color w:val="000000"/>
                                  <w:sz w:val="8"/>
                                  <w:szCs w:val="8"/>
                                  <w:lang w:val="en-US"/>
                                </w:rPr>
                                <w:t>%</w:t>
                              </w:r>
                            </w:p>
                          </w:txbxContent>
                        </wps:txbx>
                        <wps:bodyPr rot="0" vert="horz" wrap="none" lIns="0" tIns="0" rIns="0" bIns="0" anchor="t" anchorCtr="0">
                          <a:spAutoFit/>
                        </wps:bodyPr>
                      </wps:wsp>
                      <wps:wsp>
                        <wps:cNvPr id="61" name="Rectangle 61"/>
                        <wps:cNvSpPr>
                          <a:spLocks noChangeArrowheads="1"/>
                        </wps:cNvSpPr>
                        <wps:spPr bwMode="auto">
                          <a:xfrm>
                            <a:off x="91440" y="168402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E" w14:textId="77777777" w:rsidR="007B7906" w:rsidRDefault="007B7906" w:rsidP="007B7906">
                              <w:r>
                                <w:rPr>
                                  <w:rFonts w:cs="Arial"/>
                                  <w:b/>
                                  <w:bCs/>
                                  <w:color w:val="000000"/>
                                  <w:sz w:val="8"/>
                                  <w:szCs w:val="8"/>
                                  <w:lang w:val="en-US"/>
                                </w:rPr>
                                <w:t>-30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2" name="Rectangle 62"/>
                        <wps:cNvSpPr>
                          <a:spLocks noChangeArrowheads="1"/>
                        </wps:cNvSpPr>
                        <wps:spPr bwMode="auto">
                          <a:xfrm>
                            <a:off x="91440" y="1482725"/>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3F" w14:textId="77777777" w:rsidR="007B7906" w:rsidRDefault="007B7906" w:rsidP="007B7906">
                              <w:r>
                                <w:rPr>
                                  <w:rFonts w:cs="Arial"/>
                                  <w:b/>
                                  <w:bCs/>
                                  <w:color w:val="000000"/>
                                  <w:sz w:val="8"/>
                                  <w:szCs w:val="8"/>
                                  <w:lang w:val="en-US"/>
                                </w:rPr>
                                <w:t>-20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3" name="Rectangle 63"/>
                        <wps:cNvSpPr>
                          <a:spLocks noChangeArrowheads="1"/>
                        </wps:cNvSpPr>
                        <wps:spPr bwMode="auto">
                          <a:xfrm>
                            <a:off x="91440" y="1281430"/>
                            <a:ext cx="1568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0" w14:textId="77777777" w:rsidR="007B7906" w:rsidRDefault="007B7906" w:rsidP="007B7906">
                              <w:r>
                                <w:rPr>
                                  <w:rFonts w:cs="Arial"/>
                                  <w:b/>
                                  <w:bCs/>
                                  <w:color w:val="000000"/>
                                  <w:sz w:val="8"/>
                                  <w:szCs w:val="8"/>
                                  <w:lang w:val="en-US"/>
                                </w:rPr>
                                <w:t>-10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4" name="Rectangle 64"/>
                        <wps:cNvSpPr>
                          <a:spLocks noChangeArrowheads="1"/>
                        </wps:cNvSpPr>
                        <wps:spPr bwMode="auto">
                          <a:xfrm>
                            <a:off x="139065" y="1079500"/>
                            <a:ext cx="1149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1" w14:textId="77777777" w:rsidR="007B7906" w:rsidRDefault="007B7906" w:rsidP="007B7906">
                              <w:r>
                                <w:rPr>
                                  <w:rFonts w:cs="Arial"/>
                                  <w:b/>
                                  <w:bCs/>
                                  <w:color w:val="000000"/>
                                  <w:sz w:val="8"/>
                                  <w:szCs w:val="8"/>
                                  <w:lang w:val="en-US"/>
                                </w:rPr>
                                <w:t>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5" name="Rectangle 65"/>
                        <wps:cNvSpPr>
                          <a:spLocks noChangeArrowheads="1"/>
                        </wps:cNvSpPr>
                        <wps:spPr bwMode="auto">
                          <a:xfrm>
                            <a:off x="110490" y="87312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2" w14:textId="77777777" w:rsidR="007B7906" w:rsidRDefault="007B7906" w:rsidP="007B7906">
                              <w:r>
                                <w:rPr>
                                  <w:rFonts w:cs="Arial"/>
                                  <w:b/>
                                  <w:bCs/>
                                  <w:color w:val="000000"/>
                                  <w:sz w:val="8"/>
                                  <w:szCs w:val="8"/>
                                  <w:lang w:val="en-US"/>
                                </w:rPr>
                                <w:t>10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6" name="Rectangle 66"/>
                        <wps:cNvSpPr>
                          <a:spLocks noChangeArrowheads="1"/>
                        </wps:cNvSpPr>
                        <wps:spPr bwMode="auto">
                          <a:xfrm>
                            <a:off x="110490" y="671830"/>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3" w14:textId="77777777" w:rsidR="007B7906" w:rsidRDefault="007B7906" w:rsidP="007B7906">
                              <w:r>
                                <w:rPr>
                                  <w:rFonts w:cs="Arial"/>
                                  <w:b/>
                                  <w:bCs/>
                                  <w:color w:val="000000"/>
                                  <w:sz w:val="8"/>
                                  <w:szCs w:val="8"/>
                                  <w:lang w:val="en-US"/>
                                </w:rPr>
                                <w:t>20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7" name="Rectangle 67"/>
                        <wps:cNvSpPr>
                          <a:spLocks noChangeArrowheads="1"/>
                        </wps:cNvSpPr>
                        <wps:spPr bwMode="auto">
                          <a:xfrm>
                            <a:off x="110490" y="47053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4" w14:textId="77777777" w:rsidR="007B7906" w:rsidRDefault="007B7906" w:rsidP="007B7906">
                              <w:r>
                                <w:rPr>
                                  <w:rFonts w:cs="Arial"/>
                                  <w:b/>
                                  <w:bCs/>
                                  <w:color w:val="000000"/>
                                  <w:sz w:val="8"/>
                                  <w:szCs w:val="8"/>
                                  <w:lang w:val="en-US"/>
                                </w:rPr>
                                <w:t>30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8" name="Rectangle 68"/>
                        <wps:cNvSpPr>
                          <a:spLocks noChangeArrowheads="1"/>
                        </wps:cNvSpPr>
                        <wps:spPr bwMode="auto">
                          <a:xfrm>
                            <a:off x="110490" y="268605"/>
                            <a:ext cx="1403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5" w14:textId="77777777" w:rsidR="007B7906" w:rsidRDefault="007B7906" w:rsidP="007B7906">
                              <w:r>
                                <w:rPr>
                                  <w:rFonts w:cs="Arial"/>
                                  <w:b/>
                                  <w:bCs/>
                                  <w:color w:val="000000"/>
                                  <w:sz w:val="8"/>
                                  <w:szCs w:val="8"/>
                                  <w:lang w:val="en-US"/>
                                </w:rPr>
                                <w:t>40</w:t>
                              </w:r>
                              <w:proofErr w:type="gramStart"/>
                              <w:r>
                                <w:rPr>
                                  <w:rFonts w:cs="Arial"/>
                                  <w:b/>
                                  <w:bCs/>
                                  <w:color w:val="000000"/>
                                  <w:sz w:val="8"/>
                                  <w:szCs w:val="8"/>
                                  <w:lang w:val="en-US"/>
                                </w:rPr>
                                <w:t>,0</w:t>
                              </w:r>
                              <w:proofErr w:type="gramEnd"/>
                              <w:r>
                                <w:rPr>
                                  <w:rFonts w:cs="Arial"/>
                                  <w:b/>
                                  <w:bCs/>
                                  <w:color w:val="000000"/>
                                  <w:sz w:val="8"/>
                                  <w:szCs w:val="8"/>
                                  <w:lang w:val="en-US"/>
                                </w:rPr>
                                <w:t>%</w:t>
                              </w:r>
                            </w:p>
                          </w:txbxContent>
                        </wps:txbx>
                        <wps:bodyPr rot="0" vert="horz" wrap="none" lIns="0" tIns="0" rIns="0" bIns="0" anchor="t" anchorCtr="0">
                          <a:spAutoFit/>
                        </wps:bodyPr>
                      </wps:wsp>
                      <wps:wsp>
                        <wps:cNvPr id="69" name="Rectangle 69"/>
                        <wps:cNvSpPr>
                          <a:spLocks noChangeArrowheads="1"/>
                        </wps:cNvSpPr>
                        <wps:spPr bwMode="auto">
                          <a:xfrm>
                            <a:off x="35052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6" w14:textId="77777777" w:rsidR="007B7906" w:rsidRDefault="007B7906" w:rsidP="007B7906">
                              <w:r>
                                <w:rPr>
                                  <w:rFonts w:cs="Arial"/>
                                  <w:b/>
                                  <w:bCs/>
                                  <w:color w:val="000000"/>
                                  <w:sz w:val="8"/>
                                  <w:szCs w:val="8"/>
                                  <w:lang w:val="en-US"/>
                                </w:rPr>
                                <w:t>1999</w:t>
                              </w:r>
                            </w:p>
                          </w:txbxContent>
                        </wps:txbx>
                        <wps:bodyPr rot="0" vert="horz" wrap="none" lIns="0" tIns="0" rIns="0" bIns="0" anchor="t" anchorCtr="0">
                          <a:spAutoFit/>
                        </wps:bodyPr>
                      </wps:wsp>
                      <wps:wsp>
                        <wps:cNvPr id="70" name="Rectangle 70"/>
                        <wps:cNvSpPr>
                          <a:spLocks noChangeArrowheads="1"/>
                        </wps:cNvSpPr>
                        <wps:spPr bwMode="auto">
                          <a:xfrm>
                            <a:off x="58102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7" w14:textId="77777777" w:rsidR="007B7906" w:rsidRDefault="007B7906" w:rsidP="007B7906">
                              <w:r>
                                <w:rPr>
                                  <w:rFonts w:cs="Arial"/>
                                  <w:b/>
                                  <w:bCs/>
                                  <w:color w:val="000000"/>
                                  <w:sz w:val="8"/>
                                  <w:szCs w:val="8"/>
                                  <w:lang w:val="en-US"/>
                                </w:rPr>
                                <w:t>2000</w:t>
                              </w:r>
                            </w:p>
                          </w:txbxContent>
                        </wps:txbx>
                        <wps:bodyPr rot="0" vert="horz" wrap="none" lIns="0" tIns="0" rIns="0" bIns="0" anchor="t" anchorCtr="0">
                          <a:spAutoFit/>
                        </wps:bodyPr>
                      </wps:wsp>
                      <wps:wsp>
                        <wps:cNvPr id="71" name="Rectangle 71"/>
                        <wps:cNvSpPr>
                          <a:spLocks noChangeArrowheads="1"/>
                        </wps:cNvSpPr>
                        <wps:spPr bwMode="auto">
                          <a:xfrm>
                            <a:off x="81153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8" w14:textId="77777777" w:rsidR="007B7906" w:rsidRDefault="007B7906" w:rsidP="007B7906">
                              <w:r>
                                <w:rPr>
                                  <w:rFonts w:cs="Arial"/>
                                  <w:b/>
                                  <w:bCs/>
                                  <w:color w:val="000000"/>
                                  <w:sz w:val="8"/>
                                  <w:szCs w:val="8"/>
                                  <w:lang w:val="en-US"/>
                                </w:rPr>
                                <w:t>2001</w:t>
                              </w:r>
                            </w:p>
                          </w:txbxContent>
                        </wps:txbx>
                        <wps:bodyPr rot="0" vert="horz" wrap="none" lIns="0" tIns="0" rIns="0" bIns="0" anchor="t" anchorCtr="0">
                          <a:spAutoFit/>
                        </wps:bodyPr>
                      </wps:wsp>
                      <wps:wsp>
                        <wps:cNvPr id="72" name="Rectangle 72"/>
                        <wps:cNvSpPr>
                          <a:spLocks noChangeArrowheads="1"/>
                        </wps:cNvSpPr>
                        <wps:spPr bwMode="auto">
                          <a:xfrm>
                            <a:off x="104203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9" w14:textId="77777777" w:rsidR="007B7906" w:rsidRDefault="007B7906" w:rsidP="007B7906">
                              <w:r>
                                <w:rPr>
                                  <w:rFonts w:cs="Arial"/>
                                  <w:b/>
                                  <w:bCs/>
                                  <w:color w:val="000000"/>
                                  <w:sz w:val="8"/>
                                  <w:szCs w:val="8"/>
                                  <w:lang w:val="en-US"/>
                                </w:rPr>
                                <w:t>2002</w:t>
                              </w:r>
                            </w:p>
                          </w:txbxContent>
                        </wps:txbx>
                        <wps:bodyPr rot="0" vert="horz" wrap="none" lIns="0" tIns="0" rIns="0" bIns="0" anchor="t" anchorCtr="0">
                          <a:spAutoFit/>
                        </wps:bodyPr>
                      </wps:wsp>
                      <wps:wsp>
                        <wps:cNvPr id="73" name="Rectangle 73"/>
                        <wps:cNvSpPr>
                          <a:spLocks noChangeArrowheads="1"/>
                        </wps:cNvSpPr>
                        <wps:spPr bwMode="auto">
                          <a:xfrm>
                            <a:off x="127254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A" w14:textId="77777777" w:rsidR="007B7906" w:rsidRDefault="007B7906" w:rsidP="007B7906">
                              <w:r>
                                <w:rPr>
                                  <w:rFonts w:cs="Arial"/>
                                  <w:b/>
                                  <w:bCs/>
                                  <w:color w:val="000000"/>
                                  <w:sz w:val="8"/>
                                  <w:szCs w:val="8"/>
                                  <w:lang w:val="en-US"/>
                                </w:rPr>
                                <w:t>2003</w:t>
                              </w:r>
                            </w:p>
                          </w:txbxContent>
                        </wps:txbx>
                        <wps:bodyPr rot="0" vert="horz" wrap="none" lIns="0" tIns="0" rIns="0" bIns="0" anchor="t" anchorCtr="0">
                          <a:spAutoFit/>
                        </wps:bodyPr>
                      </wps:wsp>
                      <wps:wsp>
                        <wps:cNvPr id="74" name="Rectangle 74"/>
                        <wps:cNvSpPr>
                          <a:spLocks noChangeArrowheads="1"/>
                        </wps:cNvSpPr>
                        <wps:spPr bwMode="auto">
                          <a:xfrm>
                            <a:off x="150749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B" w14:textId="77777777" w:rsidR="007B7906" w:rsidRDefault="007B7906" w:rsidP="007B7906">
                              <w:r>
                                <w:rPr>
                                  <w:rFonts w:cs="Arial"/>
                                  <w:b/>
                                  <w:bCs/>
                                  <w:color w:val="000000"/>
                                  <w:sz w:val="8"/>
                                  <w:szCs w:val="8"/>
                                  <w:lang w:val="en-US"/>
                                </w:rPr>
                                <w:t>2004</w:t>
                              </w:r>
                            </w:p>
                          </w:txbxContent>
                        </wps:txbx>
                        <wps:bodyPr rot="0" vert="horz" wrap="none" lIns="0" tIns="0" rIns="0" bIns="0" anchor="t" anchorCtr="0">
                          <a:spAutoFit/>
                        </wps:bodyPr>
                      </wps:wsp>
                      <wps:wsp>
                        <wps:cNvPr id="75" name="Rectangle 75"/>
                        <wps:cNvSpPr>
                          <a:spLocks noChangeArrowheads="1"/>
                        </wps:cNvSpPr>
                        <wps:spPr bwMode="auto">
                          <a:xfrm>
                            <a:off x="173799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C" w14:textId="77777777" w:rsidR="007B7906" w:rsidRDefault="007B7906" w:rsidP="007B7906">
                              <w:r>
                                <w:rPr>
                                  <w:rFonts w:cs="Arial"/>
                                  <w:b/>
                                  <w:bCs/>
                                  <w:color w:val="000000"/>
                                  <w:sz w:val="8"/>
                                  <w:szCs w:val="8"/>
                                  <w:lang w:val="en-US"/>
                                </w:rPr>
                                <w:t>2005</w:t>
                              </w:r>
                            </w:p>
                          </w:txbxContent>
                        </wps:txbx>
                        <wps:bodyPr rot="0" vert="horz" wrap="none" lIns="0" tIns="0" rIns="0" bIns="0" anchor="t" anchorCtr="0">
                          <a:spAutoFit/>
                        </wps:bodyPr>
                      </wps:wsp>
                      <wps:wsp>
                        <wps:cNvPr id="76" name="Rectangle 76"/>
                        <wps:cNvSpPr>
                          <a:spLocks noChangeArrowheads="1"/>
                        </wps:cNvSpPr>
                        <wps:spPr bwMode="auto">
                          <a:xfrm>
                            <a:off x="196850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D" w14:textId="77777777" w:rsidR="007B7906" w:rsidRDefault="007B7906" w:rsidP="007B7906">
                              <w:r>
                                <w:rPr>
                                  <w:rFonts w:cs="Arial"/>
                                  <w:b/>
                                  <w:bCs/>
                                  <w:color w:val="000000"/>
                                  <w:sz w:val="8"/>
                                  <w:szCs w:val="8"/>
                                  <w:lang w:val="en-US"/>
                                </w:rPr>
                                <w:t>2006</w:t>
                              </w:r>
                            </w:p>
                          </w:txbxContent>
                        </wps:txbx>
                        <wps:bodyPr rot="0" vert="horz" wrap="none" lIns="0" tIns="0" rIns="0" bIns="0" anchor="t" anchorCtr="0">
                          <a:spAutoFit/>
                        </wps:bodyPr>
                      </wps:wsp>
                      <wps:wsp>
                        <wps:cNvPr id="77" name="Rectangle 77"/>
                        <wps:cNvSpPr>
                          <a:spLocks noChangeArrowheads="1"/>
                        </wps:cNvSpPr>
                        <wps:spPr bwMode="auto">
                          <a:xfrm>
                            <a:off x="219900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E" w14:textId="77777777" w:rsidR="007B7906" w:rsidRDefault="007B7906" w:rsidP="007B7906">
                              <w:r>
                                <w:rPr>
                                  <w:rFonts w:cs="Arial"/>
                                  <w:b/>
                                  <w:bCs/>
                                  <w:color w:val="000000"/>
                                  <w:sz w:val="8"/>
                                  <w:szCs w:val="8"/>
                                  <w:lang w:val="en-US"/>
                                </w:rPr>
                                <w:t>2007</w:t>
                              </w:r>
                            </w:p>
                          </w:txbxContent>
                        </wps:txbx>
                        <wps:bodyPr rot="0" vert="horz" wrap="none" lIns="0" tIns="0" rIns="0" bIns="0" anchor="t" anchorCtr="0">
                          <a:spAutoFit/>
                        </wps:bodyPr>
                      </wps:wsp>
                      <wps:wsp>
                        <wps:cNvPr id="78" name="Rectangle 78"/>
                        <wps:cNvSpPr>
                          <a:spLocks noChangeArrowheads="1"/>
                        </wps:cNvSpPr>
                        <wps:spPr bwMode="auto">
                          <a:xfrm>
                            <a:off x="2429510"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4F" w14:textId="77777777" w:rsidR="007B7906" w:rsidRDefault="007B7906" w:rsidP="007B7906">
                              <w:r>
                                <w:rPr>
                                  <w:rFonts w:cs="Arial"/>
                                  <w:b/>
                                  <w:bCs/>
                                  <w:color w:val="000000"/>
                                  <w:sz w:val="8"/>
                                  <w:szCs w:val="8"/>
                                  <w:lang w:val="en-US"/>
                                </w:rPr>
                                <w:t>2008</w:t>
                              </w:r>
                            </w:p>
                          </w:txbxContent>
                        </wps:txbx>
                        <wps:bodyPr rot="0" vert="horz" wrap="none" lIns="0" tIns="0" rIns="0" bIns="0" anchor="t" anchorCtr="0">
                          <a:spAutoFit/>
                        </wps:bodyPr>
                      </wps:wsp>
                      <wps:wsp>
                        <wps:cNvPr id="79" name="Rectangle 79"/>
                        <wps:cNvSpPr>
                          <a:spLocks noChangeArrowheads="1"/>
                        </wps:cNvSpPr>
                        <wps:spPr bwMode="auto">
                          <a:xfrm>
                            <a:off x="2660015" y="1760855"/>
                            <a:ext cx="10223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50" w14:textId="77777777" w:rsidR="007B7906" w:rsidRDefault="007B7906" w:rsidP="007B7906">
                              <w:r>
                                <w:rPr>
                                  <w:rFonts w:cs="Arial"/>
                                  <w:b/>
                                  <w:bCs/>
                                  <w:color w:val="000000"/>
                                  <w:sz w:val="8"/>
                                  <w:szCs w:val="8"/>
                                  <w:lang w:val="en-US"/>
                                </w:rPr>
                                <w:t>2009</w:t>
                              </w:r>
                            </w:p>
                          </w:txbxContent>
                        </wps:txbx>
                        <wps:bodyPr rot="0" vert="horz" wrap="none" lIns="0" tIns="0" rIns="0" bIns="0" anchor="t" anchorCtr="0">
                          <a:spAutoFit/>
                        </wps:bodyPr>
                      </wps:wsp>
                      <wps:wsp>
                        <wps:cNvPr id="80" name="Rectangle 80"/>
                        <wps:cNvSpPr>
                          <a:spLocks noChangeArrowheads="1"/>
                        </wps:cNvSpPr>
                        <wps:spPr bwMode="auto">
                          <a:xfrm>
                            <a:off x="2088515" y="1578610"/>
                            <a:ext cx="691515" cy="100965"/>
                          </a:xfrm>
                          <a:prstGeom prst="rect">
                            <a:avLst/>
                          </a:prstGeom>
                          <a:solidFill>
                            <a:srgbClr val="FFFFFF"/>
                          </a:solidFill>
                          <a:ln w="0">
                            <a:solidFill>
                              <a:srgbClr val="000000"/>
                            </a:solidFill>
                            <a:prstDash val="solid"/>
                            <a:miter lim="800000"/>
                            <a:headEnd/>
                            <a:tailEnd/>
                          </a:ln>
                        </wps:spPr>
                        <wps:bodyPr rot="0" vert="horz" wrap="square" lIns="91440" tIns="45720" rIns="91440" bIns="45720" anchor="t" anchorCtr="0" upright="1">
                          <a:noAutofit/>
                        </wps:bodyPr>
                      </wps:wsp>
                      <wps:wsp>
                        <wps:cNvPr id="81" name="Rectangle 81"/>
                        <wps:cNvSpPr>
                          <a:spLocks noChangeArrowheads="1"/>
                        </wps:cNvSpPr>
                        <wps:spPr bwMode="auto">
                          <a:xfrm>
                            <a:off x="2112645" y="1617345"/>
                            <a:ext cx="33655" cy="33020"/>
                          </a:xfrm>
                          <a:prstGeom prst="rect">
                            <a:avLst/>
                          </a:prstGeom>
                          <a:solidFill>
                            <a:srgbClr val="9999FF"/>
                          </a:solidFill>
                          <a:ln w="8">
                            <a:solidFill>
                              <a:srgbClr val="000000"/>
                            </a:solidFill>
                            <a:prstDash val="solid"/>
                            <a:miter lim="800000"/>
                            <a:headEnd/>
                            <a:tailEnd/>
                          </a:ln>
                        </wps:spPr>
                        <wps:bodyPr rot="0" vert="horz" wrap="square" lIns="91440" tIns="45720" rIns="91440" bIns="45720" anchor="t" anchorCtr="0" upright="1">
                          <a:noAutofit/>
                        </wps:bodyPr>
                      </wps:wsp>
                      <wps:wsp>
                        <wps:cNvPr id="82" name="Rectangle 82"/>
                        <wps:cNvSpPr>
                          <a:spLocks noChangeArrowheads="1"/>
                        </wps:cNvSpPr>
                        <wps:spPr bwMode="auto">
                          <a:xfrm>
                            <a:off x="2165350" y="1593215"/>
                            <a:ext cx="555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51" w14:textId="77777777" w:rsidR="007B7906" w:rsidRDefault="007B7906" w:rsidP="007B7906">
                              <w:r>
                                <w:rPr>
                                  <w:rFonts w:cs="Arial"/>
                                  <w:color w:val="000000"/>
                                  <w:sz w:val="10"/>
                                  <w:szCs w:val="10"/>
                                  <w:lang w:val="en-US"/>
                                </w:rPr>
                                <w:t xml:space="preserve">Performance </w:t>
                              </w:r>
                              <w:proofErr w:type="spellStart"/>
                              <w:r>
                                <w:rPr>
                                  <w:rFonts w:cs="Arial"/>
                                  <w:color w:val="000000"/>
                                  <w:sz w:val="10"/>
                                  <w:szCs w:val="10"/>
                                  <w:lang w:val="en-US"/>
                                </w:rPr>
                                <w:t>annuelle</w:t>
                              </w:r>
                              <w:proofErr w:type="spellEnd"/>
                            </w:p>
                          </w:txbxContent>
                        </wps:txbx>
                        <wps:bodyPr rot="0" vert="horz" wrap="none" lIns="0" tIns="0" rIns="0" bIns="0" anchor="t" anchorCtr="0">
                          <a:spAutoFit/>
                        </wps:bodyPr>
                      </wps:wsp>
                      <wps:wsp>
                        <wps:cNvPr id="83" name="Rectangle 83"/>
                        <wps:cNvSpPr>
                          <a:spLocks noChangeArrowheads="1"/>
                        </wps:cNvSpPr>
                        <wps:spPr bwMode="auto">
                          <a:xfrm>
                            <a:off x="24130" y="24130"/>
                            <a:ext cx="2919095" cy="1856740"/>
                          </a:xfrm>
                          <a:prstGeom prst="rect">
                            <a:avLst/>
                          </a:prstGeom>
                          <a:noFill/>
                          <a:ln w="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3"/>
                        <wps:cNvSpPr>
                          <a:spLocks noEditPoints="1"/>
                        </wps:cNvSpPr>
                        <wps:spPr bwMode="auto">
                          <a:xfrm>
                            <a:off x="300355" y="554355"/>
                            <a:ext cx="38100" cy="460375"/>
                          </a:xfrm>
                          <a:custGeom>
                            <a:avLst/>
                            <a:gdLst>
                              <a:gd name="T0" fmla="*/ 35 w 60"/>
                              <a:gd name="T1" fmla="*/ 0 h 725"/>
                              <a:gd name="T2" fmla="*/ 35 w 60"/>
                              <a:gd name="T3" fmla="*/ 692 h 725"/>
                              <a:gd name="T4" fmla="*/ 25 w 60"/>
                              <a:gd name="T5" fmla="*/ 692 h 725"/>
                              <a:gd name="T6" fmla="*/ 25 w 60"/>
                              <a:gd name="T7" fmla="*/ 0 h 725"/>
                              <a:gd name="T8" fmla="*/ 35 w 60"/>
                              <a:gd name="T9" fmla="*/ 0 h 725"/>
                              <a:gd name="T10" fmla="*/ 60 w 60"/>
                              <a:gd name="T11" fmla="*/ 665 h 725"/>
                              <a:gd name="T12" fmla="*/ 30 w 60"/>
                              <a:gd name="T13" fmla="*/ 725 h 725"/>
                              <a:gd name="T14" fmla="*/ 0 w 60"/>
                              <a:gd name="T15" fmla="*/ 665 h 725"/>
                              <a:gd name="T16" fmla="*/ 60 w 60"/>
                              <a:gd name="T17" fmla="*/ 66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725">
                                <a:moveTo>
                                  <a:pt x="35" y="0"/>
                                </a:moveTo>
                                <a:lnTo>
                                  <a:pt x="35" y="692"/>
                                </a:lnTo>
                                <a:lnTo>
                                  <a:pt x="25" y="692"/>
                                </a:lnTo>
                                <a:lnTo>
                                  <a:pt x="25" y="0"/>
                                </a:lnTo>
                                <a:lnTo>
                                  <a:pt x="35" y="0"/>
                                </a:lnTo>
                                <a:close/>
                                <a:moveTo>
                                  <a:pt x="60" y="665"/>
                                </a:moveTo>
                                <a:lnTo>
                                  <a:pt x="30" y="725"/>
                                </a:lnTo>
                                <a:lnTo>
                                  <a:pt x="0" y="665"/>
                                </a:lnTo>
                                <a:lnTo>
                                  <a:pt x="60" y="665"/>
                                </a:lnTo>
                                <a:close/>
                              </a:path>
                            </a:pathLst>
                          </a:custGeom>
                          <a:solidFill>
                            <a:srgbClr val="000000"/>
                          </a:solidFill>
                          <a:ln w="8" cap="flat">
                            <a:solidFill>
                              <a:srgbClr val="000000"/>
                            </a:solidFill>
                            <a:prstDash val="solid"/>
                            <a:bevel/>
                            <a:headEnd/>
                            <a:tailEnd/>
                          </a:ln>
                        </wps:spPr>
                        <wps:bodyPr rot="0" vert="horz" wrap="square" lIns="91440" tIns="45720" rIns="91440" bIns="45720" anchor="t" anchorCtr="0" upright="1">
                          <a:noAutofit/>
                        </wps:bodyPr>
                      </wps:wsp>
                      <wps:wsp>
                        <wps:cNvPr id="85" name="Freeform 84"/>
                        <wps:cNvSpPr>
                          <a:spLocks noEditPoints="1"/>
                        </wps:cNvSpPr>
                        <wps:spPr bwMode="auto">
                          <a:xfrm>
                            <a:off x="1183640" y="554355"/>
                            <a:ext cx="38100" cy="460375"/>
                          </a:xfrm>
                          <a:custGeom>
                            <a:avLst/>
                            <a:gdLst>
                              <a:gd name="T0" fmla="*/ 35 w 60"/>
                              <a:gd name="T1" fmla="*/ 0 h 725"/>
                              <a:gd name="T2" fmla="*/ 35 w 60"/>
                              <a:gd name="T3" fmla="*/ 692 h 725"/>
                              <a:gd name="T4" fmla="*/ 25 w 60"/>
                              <a:gd name="T5" fmla="*/ 692 h 725"/>
                              <a:gd name="T6" fmla="*/ 25 w 60"/>
                              <a:gd name="T7" fmla="*/ 0 h 725"/>
                              <a:gd name="T8" fmla="*/ 35 w 60"/>
                              <a:gd name="T9" fmla="*/ 0 h 725"/>
                              <a:gd name="T10" fmla="*/ 60 w 60"/>
                              <a:gd name="T11" fmla="*/ 665 h 725"/>
                              <a:gd name="T12" fmla="*/ 30 w 60"/>
                              <a:gd name="T13" fmla="*/ 725 h 725"/>
                              <a:gd name="T14" fmla="*/ 0 w 60"/>
                              <a:gd name="T15" fmla="*/ 665 h 725"/>
                              <a:gd name="T16" fmla="*/ 60 w 60"/>
                              <a:gd name="T17" fmla="*/ 665 h 7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0" h="725">
                                <a:moveTo>
                                  <a:pt x="35" y="0"/>
                                </a:moveTo>
                                <a:lnTo>
                                  <a:pt x="35" y="692"/>
                                </a:lnTo>
                                <a:lnTo>
                                  <a:pt x="25" y="692"/>
                                </a:lnTo>
                                <a:lnTo>
                                  <a:pt x="25" y="0"/>
                                </a:lnTo>
                                <a:lnTo>
                                  <a:pt x="35" y="0"/>
                                </a:lnTo>
                                <a:close/>
                                <a:moveTo>
                                  <a:pt x="60" y="665"/>
                                </a:moveTo>
                                <a:lnTo>
                                  <a:pt x="30" y="725"/>
                                </a:lnTo>
                                <a:lnTo>
                                  <a:pt x="0" y="665"/>
                                </a:lnTo>
                                <a:lnTo>
                                  <a:pt x="60" y="665"/>
                                </a:lnTo>
                                <a:close/>
                              </a:path>
                            </a:pathLst>
                          </a:custGeom>
                          <a:solidFill>
                            <a:srgbClr val="000000"/>
                          </a:solidFill>
                          <a:ln w="8" cap="flat">
                            <a:solidFill>
                              <a:srgbClr val="000000"/>
                            </a:solidFill>
                            <a:prstDash val="solid"/>
                            <a:bevel/>
                            <a:headEnd/>
                            <a:tailEnd/>
                          </a:ln>
                        </wps:spPr>
                        <wps:bodyPr rot="0" vert="horz" wrap="square" lIns="91440" tIns="45720" rIns="91440" bIns="45720" anchor="t" anchorCtr="0" upright="1">
                          <a:noAutofit/>
                        </wps:bodyPr>
                      </wps:wsp>
                      <wps:wsp>
                        <wps:cNvPr id="86" name="Line 85"/>
                        <wps:cNvCnPr/>
                        <wps:spPr bwMode="auto">
                          <a:xfrm>
                            <a:off x="319405" y="554355"/>
                            <a:ext cx="883285" cy="0"/>
                          </a:xfrm>
                          <a:prstGeom prst="line">
                            <a:avLst/>
                          </a:prstGeom>
                          <a:noFill/>
                          <a:ln w="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Rectangle 87"/>
                        <wps:cNvSpPr>
                          <a:spLocks noChangeArrowheads="1"/>
                        </wps:cNvSpPr>
                        <wps:spPr bwMode="auto">
                          <a:xfrm>
                            <a:off x="360045" y="374015"/>
                            <a:ext cx="635635"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52" w14:textId="77777777" w:rsidR="007B7906" w:rsidRDefault="007B7906" w:rsidP="007B7906">
                              <w:r w:rsidRPr="007A007B">
                                <w:rPr>
                                  <w:rFonts w:ascii="Small Fonts" w:hAnsi="Small Fonts" w:cs="Small Fonts"/>
                                  <w:color w:val="000000"/>
                                  <w:sz w:val="6"/>
                                  <w:szCs w:val="6"/>
                                </w:rPr>
                                <w:t xml:space="preserve">Durant cette période, </w:t>
                              </w:r>
                              <w:r>
                                <w:rPr>
                                  <w:rFonts w:ascii="Small Fonts" w:hAnsi="Small Fonts" w:cs="Small Fonts"/>
                                  <w:color w:val="000000"/>
                                  <w:sz w:val="6"/>
                                  <w:szCs w:val="6"/>
                                </w:rPr>
                                <w:t>le FIA</w:t>
                              </w:r>
                              <w:r w:rsidRPr="007A007B">
                                <w:rPr>
                                  <w:rFonts w:ascii="Small Fonts" w:hAnsi="Small Fonts" w:cs="Small Fonts"/>
                                  <w:color w:val="000000"/>
                                  <w:sz w:val="6"/>
                                  <w:szCs w:val="6"/>
                                </w:rPr>
                                <w:t xml:space="preserve"> était géré </w:t>
                              </w:r>
                            </w:p>
                          </w:txbxContent>
                        </wps:txbx>
                        <wps:bodyPr rot="0" vert="horz" wrap="none" lIns="0" tIns="0" rIns="0" bIns="0" anchor="t" anchorCtr="0">
                          <a:spAutoFit/>
                        </wps:bodyPr>
                      </wps:wsp>
                      <wps:wsp>
                        <wps:cNvPr id="88" name="Rectangle 88"/>
                        <wps:cNvSpPr>
                          <a:spLocks noChangeArrowheads="1"/>
                        </wps:cNvSpPr>
                        <wps:spPr bwMode="auto">
                          <a:xfrm>
                            <a:off x="360045" y="431800"/>
                            <a:ext cx="735330" cy="4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62953" w14:textId="77777777" w:rsidR="007B7906" w:rsidRDefault="007B7906" w:rsidP="007B7906">
                              <w:proofErr w:type="gramStart"/>
                              <w:r w:rsidRPr="007A007B">
                                <w:rPr>
                                  <w:rFonts w:ascii="Small Fonts" w:hAnsi="Small Fonts" w:cs="Small Fonts"/>
                                  <w:color w:val="000000"/>
                                  <w:sz w:val="6"/>
                                  <w:szCs w:val="6"/>
                                </w:rPr>
                                <w:t>de</w:t>
                              </w:r>
                              <w:proofErr w:type="gramEnd"/>
                              <w:r w:rsidRPr="007A007B">
                                <w:rPr>
                                  <w:rFonts w:ascii="Small Fonts" w:hAnsi="Small Fonts" w:cs="Small Fonts"/>
                                  <w:color w:val="000000"/>
                                  <w:sz w:val="6"/>
                                  <w:szCs w:val="6"/>
                                </w:rPr>
                                <w:t xml:space="preserve"> manière différente. </w:t>
                              </w:r>
                              <w:proofErr w:type="spellStart"/>
                              <w:r w:rsidRPr="007A007B">
                                <w:rPr>
                                  <w:rFonts w:ascii="Small Fonts" w:hAnsi="Small Fonts" w:cs="Small Fonts"/>
                                  <w:color w:val="000000"/>
                                  <w:sz w:val="6"/>
                                  <w:szCs w:val="6"/>
                                </w:rPr>
                                <w:t>Cf</w:t>
                              </w:r>
                              <w:proofErr w:type="spellEnd"/>
                              <w:r w:rsidRPr="007A007B">
                                <w:rPr>
                                  <w:rFonts w:ascii="Small Fonts" w:hAnsi="Small Fonts" w:cs="Small Fonts"/>
                                  <w:color w:val="000000"/>
                                  <w:sz w:val="6"/>
                                  <w:szCs w:val="6"/>
                                </w:rPr>
                                <w:t xml:space="preserve"> notre site internet.</w:t>
                              </w:r>
                            </w:p>
                          </w:txbxContent>
                        </wps:txbx>
                        <wps:bodyPr rot="0" vert="horz" wrap="none" lIns="0" tIns="0" rIns="0" bIns="0" anchor="t" anchorCtr="0">
                          <a:spAutoFit/>
                        </wps:bodyPr>
                      </wps:wsp>
                    </wpc:wpc>
                  </a:graphicData>
                </a:graphic>
              </wp:inline>
            </w:drawing>
          </mc:Choice>
          <mc:Fallback>
            <w:pict>
              <v:group w14:anchorId="1856291F" id="Zone de dessin 89" o:spid="_x0000_s1026" editas="canvas" style="width:255.25pt;height:150.65pt;mso-position-horizontal-relative:char;mso-position-vertical-relative:line" coordsize="32416,1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">
                <v:shape id="_x0000_s1027" type="#_x0000_t75" style="position:absolute;width:32416;height:19132;visibility:visible;mso-wrap-style:square">
                  <v:fill o:detectmouseclick="t"/>
                  <v:path o:connecttype="none"/>
                </v:shape>
                <v:rect id="Rectangle 1" o:spid="_x0000_s1028" style="position:absolute;left:241;top:241;width:29191;height:1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" strokeweight="0"/>
                <v:rect id="Rectangle 7" o:spid="_x0000_s1029" style="position:absolute;left:2927;top:3022;width:25400;height:1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" fillcolor="silver" stroked="f"/>
                <v:line id="Line 7" o:spid="_x0000_s1030" style="position:absolute;visibility:visible;mso-wrap-style:square" from="2927,17176" to="283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8" o:spid="_x0000_s1031" style="position:absolute;visibility:visible;mso-wrap-style:square" from="2927,15163" to="28327,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9" o:spid="_x0000_s1032" style="position:absolute;visibility:visible;mso-wrap-style:square" from="2927,13150" to="283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0" o:spid="_x0000_s1033" style="position:absolute;visibility:visible;mso-wrap-style:square" from="2927,9067" to="28327,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1" o:spid="_x0000_s1034" style="position:absolute;visibility:visible;mso-wrap-style:square" from="2927,7054" to="283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2" o:spid="_x0000_s1035" style="position:absolute;visibility:visible;mso-wrap-style:square" from="2927,5035" to="2832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3" o:spid="_x0000_s1036" style="position:absolute;visibility:visible;mso-wrap-style:square" from="2927,3022" to="2832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rect id="Rectangle 15" o:spid="_x0000_s1037" style="position:absolute;left:2927;top:3022;width:25400;height:1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" filled="f" strokecolor="gray" strokeweight="22e-5mm"/>
                <v:rect id="Rectangle 16" o:spid="_x0000_s1038" style="position:absolute;left:3600;top:10077;width:914;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" fillcolor="#99f" strokeweight="22e-5mm"/>
                <v:rect id="Rectangle 17" o:spid="_x0000_s1039" style="position:absolute;left:5905;top:11131;width:914;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" fillcolor="#99f" strokeweight="22e-5mm"/>
                <v:rect id="Rectangle 18" o:spid="_x0000_s1040" style="position:absolute;left:8210;top:9404;width:914;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" fillcolor="#99f" strokeweight="22e-5mm"/>
                <v:rect id="Rectangle 19" o:spid="_x0000_s1041" style="position:absolute;left:10515;top:7004;width:908;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" fillcolor="#99f" strokeweight="22e-5mm"/>
                <v:rect id="Rectangle 20" o:spid="_x0000_s1042" style="position:absolute;left:12820;top:8540;width:908;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" fillcolor="#99f" strokeweight="22e-5mm"/>
                <v:rect id="Rectangle 21" o:spid="_x0000_s1043" style="position:absolute;left:15125;top:11131;width:959;height:5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" fillcolor="#99f" strokeweight="22e-5mm"/>
                <v:rect id="Rectangle 22" o:spid="_x0000_s1044" style="position:absolute;left:17475;top:11131;width:91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" fillcolor="#99f" strokeweight="22e-5mm"/>
                <v:rect id="Rectangle 23" o:spid="_x0000_s1045" style="position:absolute;left:19780;top:9982;width:91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" fillcolor="#99f" strokeweight="22e-5mm"/>
                <v:rect id="Rectangle 24" o:spid="_x0000_s1046" style="position:absolute;left:22085;top:10458;width:914;height: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" fillcolor="#99f" strokeweight="22e-5mm"/>
                <v:rect id="Rectangle 25" o:spid="_x0000_s1047" style="position:absolute;left:24390;top:7632;width:908;height:3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" fillcolor="#99f" strokeweight="22e-5mm"/>
                <v:rect id="Rectangle 26" o:spid="_x0000_s1048" style="position:absolute;left:26695;top:4845;width:908;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" fillcolor="#99f" strokeweight="22e-5mm"/>
                <v:line id="Line 26" o:spid="_x0000_s1049" style="position:absolute;visibility:visible;mso-wrap-style:square" from="2927,3022" to="29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" strokeweight="0"/>
                <v:line id="Line 27" o:spid="_x0000_s1050" style="position:absolute;visibility:visible;mso-wrap-style:square" from="2787,17176" to="2927,1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" strokeweight="0"/>
                <v:line id="Line 28" o:spid="_x0000_s1051" style="position:absolute;visibility:visible;mso-wrap-style:square" from="2787,15163" to="2927,1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" strokeweight="0"/>
                <v:line id="Line 29" o:spid="_x0000_s1052" style="position:absolute;visibility:visible;mso-wrap-style:square" from="2787,13150" to="2927,13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" strokeweight="0"/>
                <v:line id="Line 30" o:spid="_x0000_s1053" style="position:absolute;visibility:visible;mso-wrap-style:square" from="2787,11131" to="2927,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" strokeweight="0"/>
                <v:line id="Line 31" o:spid="_x0000_s1054" style="position:absolute;visibility:visible;mso-wrap-style:square" from="2787,9067" to="2927,9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line id="Line 32" o:spid="_x0000_s1055" style="position:absolute;visibility:visible;mso-wrap-style:square" from="2787,7054" to="2927,7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" strokeweight="0"/>
                <v:line id="Line 33" o:spid="_x0000_s1056" style="position:absolute;visibility:visible;mso-wrap-style:square" from="2787,5035" to="2927,5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" strokeweight="0"/>
                <v:line id="Line 34" o:spid="_x0000_s1057" style="position:absolute;visibility:visible;mso-wrap-style:square" from="2787,3022" to="2927,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" strokeweight="0"/>
                <v:line id="Line 35" o:spid="_x0000_s1058" style="position:absolute;visibility:visible;mso-wrap-style:square" from="2927,11131" to="28327,11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yn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mKVw/xJ/gFzeAAAA//8DAFBLAQItABQABgAIAAAAIQDb4fbL7gAAAIUBAAATAAAAAAAAAAAA&#10;AAAAAAAAAABbQ29udGVudF9UeXBlc10ueG1sUEsBAi0AFAAGAAgAAAAhAFr0LFu/AAAAFQEAAAsA&#10;AAAAAAAAAAAAAAAAHwEAAF9yZWxzLy5yZWxzUEsBAi0AFAAGAAgAAAAhAGiX7KfEAAAA2wAAAA8A&#10;AAAAAAAAAAAAAAAABwIAAGRycy9kb3ducmV2LnhtbFBLBQYAAAAAAwADALcAAAD4AgAAAAA=&#10;" strokeweight="0"/>
                <v:line id="Line 36" o:spid="_x0000_s1059" style="position:absolute;flip:y;visibility:visible;mso-wrap-style:square" from="2927,11131" to="292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a1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C/i5a1xQAAANsAAAAP&#10;AAAAAAAAAAAAAAAAAAcCAABkcnMvZG93bnJldi54bWxQSwUGAAAAAAMAAwC3AAAA+QIAAAAA&#10;" strokeweight="0"/>
                <v:line id="Line 37" o:spid="_x0000_s1060" style="position:absolute;flip:y;visibility:visible;mso-wrap-style:square" from="5232,11131" to="523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LHwgAAANsAAAAPAAAAZHJzL2Rvd25yZXYueG1sRE/LagIx&#10;FN0X/IdwBXc1Y4V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DOFALHwgAAANsAAAAPAAAA&#10;AAAAAAAAAAAAAAcCAABkcnMvZG93bnJldi54bWxQSwUGAAAAAAMAAwC3AAAA9gIAAAAA&#10;" strokeweight="0"/>
                <v:line id="Line 38" o:spid="_x0000_s1061" style="position:absolute;flip:y;visibility:visible;mso-wrap-style:square" from="7537,11131" to="753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" strokeweight="0"/>
                <v:line id="Line 39" o:spid="_x0000_s1062" style="position:absolute;flip:y;visibility:visible;mso-wrap-style:square" from="9842,11131" to="984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28wgAAANsAAAAPAAAAZHJzL2Rvd25yZXYueG1sRE/LagIx&#10;FN0X/IdwBXc1Y5F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BoZH28wgAAANsAAAAPAAAA&#10;AAAAAAAAAAAAAAcCAABkcnMvZG93bnJldi54bWxQSwUGAAAAAAMAAwC3AAAA9gIAAAAA&#10;" strokeweight="0"/>
                <v:line id="Line 40" o:spid="_x0000_s1063" style="position:absolute;flip:y;visibility:visible;mso-wrap-style:square" from="12147,11131" to="1214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NgnxQAAANsAAAAPAAAAZHJzL2Rvd25yZXYueG1sRI9BawIx&#10;FITvQv9DeIXeNKuU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AHKNgnxQAAANsAAAAP&#10;AAAAAAAAAAAAAAAAAAcCAABkcnMvZG93bnJldi54bWxQSwUGAAAAAAMAAwC3AAAA+QIAAAAA&#10;" strokeweight="0"/>
                <v:line id="Line 41" o:spid="_x0000_s1064" style="position:absolute;flip:y;visibility:visible;mso-wrap-style:square" from="14452,11131" to="1445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QxQAAANsAAAAPAAAAZHJzL2Rvd25yZXYueG1sRI9BawIx&#10;FITvgv8hPKE3zVZK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D3+kZQxQAAANsAAAAP&#10;AAAAAAAAAAAAAAAAAAcCAABkcnMvZG93bnJldi54bWxQSwUGAAAAAAMAAwC3AAAA+QIAAAAA&#10;" strokeweight="0"/>
                <v:line id="Line 42" o:spid="_x0000_s1065" style="position:absolute;flip:y;visibility:visible;mso-wrap-style:square" from="16802,11131" to="1680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" strokeweight="0"/>
                <v:line id="Line 43" o:spid="_x0000_s1066" style="position:absolute;flip:y;visibility:visible;mso-wrap-style:square" from="19107,11131" to="1910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" strokeweight="0"/>
                <v:line id="Line 44" o:spid="_x0000_s1067" style="position:absolute;flip:y;visibility:visible;mso-wrap-style:square" from="21412,11131" to="2141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" strokeweight="0"/>
                <v:line id="Line 45" o:spid="_x0000_s1068" style="position:absolute;flip:y;visibility:visible;mso-wrap-style:square" from="23717,11131" to="2371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" strokeweight="0"/>
                <v:line id="Line 46" o:spid="_x0000_s1069" style="position:absolute;flip:y;visibility:visible;mso-wrap-style:square" from="26022,11131" to="26022,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eXI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" strokeweight="0"/>
                <v:line id="Line 47" o:spid="_x0000_s1070" style="position:absolute;flip:y;visibility:visible;mso-wrap-style:square" from="28327,11131" to="28327,1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G6wgAAANsAAAAPAAAAZHJzL2Rvd25yZXYueG1sRE/LagIx&#10;FN0X/IdwBXc1Y5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CWEnG6wgAAANsAAAAPAAAA&#10;AAAAAAAAAAAAAAcCAABkcnMvZG93bnJldi54bWxQSwUGAAAAAAMAAwC3AAAA9gIAAAAA&#10;" strokeweight="0"/>
                <v:rect id="Rectangle 49" o:spid="_x0000_s1071" style="position:absolute;left:7588;top:863;width:18332;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18562932" w14:textId="77777777" w:rsidR="007B7906" w:rsidRDefault="007B7906" w:rsidP="007B7906">
                        <w:r w:rsidRPr="007A007B">
                          <w:rPr>
                            <w:b/>
                            <w:color w:val="000000"/>
                            <w:sz w:val="12"/>
                          </w:rPr>
                          <w:t xml:space="preserve">Performances passées du </w:t>
                        </w:r>
                        <w:r w:rsidRPr="007A007B">
                          <w:rPr>
                            <w:rFonts w:cs="Arial"/>
                            <w:b/>
                            <w:bCs/>
                            <w:color w:val="000000"/>
                            <w:sz w:val="12"/>
                            <w:szCs w:val="12"/>
                          </w:rPr>
                          <w:t>fonds d’épargne salariale</w:t>
                        </w:r>
                        <w:r w:rsidRPr="007A007B">
                          <w:rPr>
                            <w:b/>
                            <w:color w:val="000000"/>
                            <w:sz w:val="12"/>
                          </w:rPr>
                          <w:t xml:space="preserve"> XYZ</w:t>
                        </w:r>
                      </w:p>
                    </w:txbxContent>
                  </v:textbox>
                </v:rect>
                <v:rect id="Rectangle 50" o:spid="_x0000_s1072" style="position:absolute;left:12528;top:7677;width:140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18562933" w14:textId="77777777" w:rsidR="007B7906" w:rsidRDefault="007B7906" w:rsidP="007B7906">
                        <w:r>
                          <w:rPr>
                            <w:rFonts w:cs="Arial"/>
                            <w:b/>
                            <w:bCs/>
                            <w:color w:val="000000"/>
                            <w:sz w:val="8"/>
                            <w:szCs w:val="8"/>
                            <w:lang w:val="en-US"/>
                          </w:rPr>
                          <w:t>12,8%</w:t>
                        </w:r>
                      </w:p>
                    </w:txbxContent>
                  </v:textbox>
                </v:rect>
                <v:rect id="Rectangle 51" o:spid="_x0000_s1073" style="position:absolute;left:14789;top:16459;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18562934" w14:textId="77777777" w:rsidR="007B7906" w:rsidRDefault="007B7906" w:rsidP="007B7906">
                        <w:r>
                          <w:rPr>
                            <w:rFonts w:cs="Arial"/>
                            <w:b/>
                            <w:bCs/>
                            <w:color w:val="000000"/>
                            <w:sz w:val="8"/>
                            <w:szCs w:val="8"/>
                            <w:lang w:val="en-US"/>
                          </w:rPr>
                          <w:t>-25,2%</w:t>
                        </w:r>
                      </w:p>
                    </w:txbxContent>
                  </v:textbox>
                </v:rect>
                <v:rect id="Rectangle 52" o:spid="_x0000_s1074" style="position:absolute;left:17329;top:12668;width:131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8562935" w14:textId="77777777" w:rsidR="007B7906" w:rsidRDefault="007B7906" w:rsidP="007B7906">
                        <w:r>
                          <w:rPr>
                            <w:rFonts w:cs="Arial"/>
                            <w:b/>
                            <w:bCs/>
                            <w:color w:val="000000"/>
                            <w:sz w:val="8"/>
                            <w:szCs w:val="8"/>
                            <w:lang w:val="en-US"/>
                          </w:rPr>
                          <w:t>-6,3%</w:t>
                        </w:r>
                      </w:p>
                    </w:txbxContent>
                  </v:textbox>
                </v:rect>
                <v:rect id="Rectangle 53" o:spid="_x0000_s1075" style="position:absolute;left:19729;top:9067;width:1149;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18562936" w14:textId="77777777" w:rsidR="007B7906" w:rsidRDefault="007B7906" w:rsidP="007B7906">
                        <w:r>
                          <w:rPr>
                            <w:rFonts w:cs="Arial"/>
                            <w:b/>
                            <w:bCs/>
                            <w:color w:val="000000"/>
                            <w:sz w:val="8"/>
                            <w:szCs w:val="8"/>
                            <w:lang w:val="en-US"/>
                          </w:rPr>
                          <w:t>5,6%</w:t>
                        </w:r>
                      </w:p>
                    </w:txbxContent>
                  </v:textbox>
                </v:rect>
                <v:rect id="Rectangle 54" o:spid="_x0000_s1076" style="position:absolute;left:3505;top:9118;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18562937" w14:textId="77777777" w:rsidR="007B7906" w:rsidRDefault="007B7906" w:rsidP="007B7906">
                        <w:r>
                          <w:rPr>
                            <w:rFonts w:cs="Arial"/>
                            <w:b/>
                            <w:bCs/>
                            <w:color w:val="000000"/>
                            <w:sz w:val="8"/>
                            <w:szCs w:val="8"/>
                            <w:lang w:val="en-US"/>
                          </w:rPr>
                          <w:t>5,1%</w:t>
                        </w:r>
                      </w:p>
                    </w:txbxContent>
                  </v:textbox>
                </v:rect>
                <v:rect id="Rectangle 55" o:spid="_x0000_s1077" style="position:absolute;left:5664;top:11995;width:131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8562938" w14:textId="77777777" w:rsidR="007B7906" w:rsidRDefault="007B7906" w:rsidP="007B7906">
                        <w:r>
                          <w:rPr>
                            <w:rFonts w:cs="Arial"/>
                            <w:b/>
                            <w:bCs/>
                            <w:color w:val="000000"/>
                            <w:sz w:val="8"/>
                            <w:szCs w:val="8"/>
                            <w:lang w:val="en-US"/>
                          </w:rPr>
                          <w:t>-4,2%</w:t>
                        </w:r>
                      </w:p>
                    </w:txbxContent>
                  </v:textbox>
                </v:rect>
                <v:rect id="Rectangle 56" o:spid="_x0000_s1078" style="position:absolute;left:8020;top:8496;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8562939" w14:textId="77777777" w:rsidR="007B7906" w:rsidRDefault="007B7906" w:rsidP="007B7906">
                        <w:r>
                          <w:rPr>
                            <w:rFonts w:cs="Arial"/>
                            <w:b/>
                            <w:bCs/>
                            <w:color w:val="000000"/>
                            <w:sz w:val="8"/>
                            <w:szCs w:val="8"/>
                            <w:lang w:val="en-US"/>
                          </w:rPr>
                          <w:t>8,5%</w:t>
                        </w:r>
                      </w:p>
                    </w:txbxContent>
                  </v:textbox>
                </v:rect>
                <v:rect id="Rectangle 57" o:spid="_x0000_s1079" style="position:absolute;left:10274;top:5899;width:140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1856293A" w14:textId="77777777" w:rsidR="007B7906" w:rsidRDefault="007B7906" w:rsidP="007B7906">
                        <w:r>
                          <w:rPr>
                            <w:rFonts w:cs="Arial"/>
                            <w:b/>
                            <w:bCs/>
                            <w:color w:val="000000"/>
                            <w:sz w:val="8"/>
                            <w:szCs w:val="8"/>
                            <w:lang w:val="en-US"/>
                          </w:rPr>
                          <w:t>20,4%</w:t>
                        </w:r>
                      </w:p>
                    </w:txbxContent>
                  </v:textbox>
                </v:rect>
                <v:rect id="Rectangle 58" o:spid="_x0000_s1080" style="position:absolute;left:21939;top:9690;width:1149;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1856293B" w14:textId="77777777" w:rsidR="007B7906" w:rsidRDefault="007B7906" w:rsidP="007B7906">
                        <w:r>
                          <w:rPr>
                            <w:rFonts w:cs="Arial"/>
                            <w:b/>
                            <w:bCs/>
                            <w:color w:val="000000"/>
                            <w:sz w:val="8"/>
                            <w:szCs w:val="8"/>
                            <w:lang w:val="en-US"/>
                          </w:rPr>
                          <w:t>3,3%</w:t>
                        </w:r>
                      </w:p>
                    </w:txbxContent>
                  </v:textbox>
                </v:rect>
                <v:rect id="Rectangle 59" o:spid="_x0000_s1081" style="position:absolute;left:24053;top:6432;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1856293C" w14:textId="77777777" w:rsidR="007B7906" w:rsidRDefault="007B7906" w:rsidP="007B7906">
                        <w:r>
                          <w:rPr>
                            <w:rFonts w:cs="Arial"/>
                            <w:b/>
                            <w:bCs/>
                            <w:color w:val="000000"/>
                            <w:sz w:val="8"/>
                            <w:szCs w:val="8"/>
                            <w:lang w:val="en-US"/>
                          </w:rPr>
                          <w:t>17,2%</w:t>
                        </w:r>
                      </w:p>
                    </w:txbxContent>
                  </v:textbox>
                </v:rect>
                <v:rect id="Rectangle 60" o:spid="_x0000_s1082" style="position:absolute;left:26308;top:3790;width:1403;height: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856293D" w14:textId="77777777" w:rsidR="007B7906" w:rsidRDefault="007B7906" w:rsidP="007B7906">
                        <w:r>
                          <w:rPr>
                            <w:rFonts w:cs="Arial"/>
                            <w:b/>
                            <w:bCs/>
                            <w:color w:val="000000"/>
                            <w:sz w:val="8"/>
                            <w:szCs w:val="8"/>
                            <w:lang w:val="en-US"/>
                          </w:rPr>
                          <w:t>30,9%</w:t>
                        </w:r>
                      </w:p>
                    </w:txbxContent>
                  </v:textbox>
                </v:rect>
                <v:rect id="Rectangle 61" o:spid="_x0000_s1083" style="position:absolute;left:914;top:16840;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1856293E" w14:textId="77777777" w:rsidR="007B7906" w:rsidRDefault="007B7906" w:rsidP="007B7906">
                        <w:r>
                          <w:rPr>
                            <w:rFonts w:cs="Arial"/>
                            <w:b/>
                            <w:bCs/>
                            <w:color w:val="000000"/>
                            <w:sz w:val="8"/>
                            <w:szCs w:val="8"/>
                            <w:lang w:val="en-US"/>
                          </w:rPr>
                          <w:t>-30,0%</w:t>
                        </w:r>
                      </w:p>
                    </w:txbxContent>
                  </v:textbox>
                </v:rect>
                <v:rect id="Rectangle 62" o:spid="_x0000_s1084" style="position:absolute;left:914;top:14827;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856293F" w14:textId="77777777" w:rsidR="007B7906" w:rsidRDefault="007B7906" w:rsidP="007B7906">
                        <w:r>
                          <w:rPr>
                            <w:rFonts w:cs="Arial"/>
                            <w:b/>
                            <w:bCs/>
                            <w:color w:val="000000"/>
                            <w:sz w:val="8"/>
                            <w:szCs w:val="8"/>
                            <w:lang w:val="en-US"/>
                          </w:rPr>
                          <w:t>-20,0%</w:t>
                        </w:r>
                      </w:p>
                    </w:txbxContent>
                  </v:textbox>
                </v:rect>
                <v:rect id="Rectangle 63" o:spid="_x0000_s1085" style="position:absolute;left:914;top:12814;width:1568;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8562940" w14:textId="77777777" w:rsidR="007B7906" w:rsidRDefault="007B7906" w:rsidP="007B7906">
                        <w:r>
                          <w:rPr>
                            <w:rFonts w:cs="Arial"/>
                            <w:b/>
                            <w:bCs/>
                            <w:color w:val="000000"/>
                            <w:sz w:val="8"/>
                            <w:szCs w:val="8"/>
                            <w:lang w:val="en-US"/>
                          </w:rPr>
                          <w:t>-10,0%</w:t>
                        </w:r>
                      </w:p>
                    </w:txbxContent>
                  </v:textbox>
                </v:rect>
                <v:rect id="Rectangle 64" o:spid="_x0000_s1086" style="position:absolute;left:1390;top:10795;width:1150;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18562941" w14:textId="77777777" w:rsidR="007B7906" w:rsidRDefault="007B7906" w:rsidP="007B7906">
                        <w:r>
                          <w:rPr>
                            <w:rFonts w:cs="Arial"/>
                            <w:b/>
                            <w:bCs/>
                            <w:color w:val="000000"/>
                            <w:sz w:val="8"/>
                            <w:szCs w:val="8"/>
                            <w:lang w:val="en-US"/>
                          </w:rPr>
                          <w:t>0,0%</w:t>
                        </w:r>
                      </w:p>
                    </w:txbxContent>
                  </v:textbox>
                </v:rect>
                <v:rect id="Rectangle 65" o:spid="_x0000_s1087" style="position:absolute;left:1104;top:8731;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8562942" w14:textId="77777777" w:rsidR="007B7906" w:rsidRDefault="007B7906" w:rsidP="007B7906">
                        <w:r>
                          <w:rPr>
                            <w:rFonts w:cs="Arial"/>
                            <w:b/>
                            <w:bCs/>
                            <w:color w:val="000000"/>
                            <w:sz w:val="8"/>
                            <w:szCs w:val="8"/>
                            <w:lang w:val="en-US"/>
                          </w:rPr>
                          <w:t>10,0%</w:t>
                        </w:r>
                      </w:p>
                    </w:txbxContent>
                  </v:textbox>
                </v:rect>
                <v:rect id="Rectangle 66" o:spid="_x0000_s1088" style="position:absolute;left:1104;top:6718;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18562943" w14:textId="77777777" w:rsidR="007B7906" w:rsidRDefault="007B7906" w:rsidP="007B7906">
                        <w:r>
                          <w:rPr>
                            <w:rFonts w:cs="Arial"/>
                            <w:b/>
                            <w:bCs/>
                            <w:color w:val="000000"/>
                            <w:sz w:val="8"/>
                            <w:szCs w:val="8"/>
                            <w:lang w:val="en-US"/>
                          </w:rPr>
                          <w:t>20,0%</w:t>
                        </w:r>
                      </w:p>
                    </w:txbxContent>
                  </v:textbox>
                </v:rect>
                <v:rect id="Rectangle 67" o:spid="_x0000_s1089" style="position:absolute;left:1104;top:4705;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18562944" w14:textId="77777777" w:rsidR="007B7906" w:rsidRDefault="007B7906" w:rsidP="007B7906">
                        <w:r>
                          <w:rPr>
                            <w:rFonts w:cs="Arial"/>
                            <w:b/>
                            <w:bCs/>
                            <w:color w:val="000000"/>
                            <w:sz w:val="8"/>
                            <w:szCs w:val="8"/>
                            <w:lang w:val="en-US"/>
                          </w:rPr>
                          <w:t>30,0%</w:t>
                        </w:r>
                      </w:p>
                    </w:txbxContent>
                  </v:textbox>
                </v:rect>
                <v:rect id="Rectangle 68" o:spid="_x0000_s1090" style="position:absolute;left:1104;top:2686;width:1404;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18562945" w14:textId="77777777" w:rsidR="007B7906" w:rsidRDefault="007B7906" w:rsidP="007B7906">
                        <w:r>
                          <w:rPr>
                            <w:rFonts w:cs="Arial"/>
                            <w:b/>
                            <w:bCs/>
                            <w:color w:val="000000"/>
                            <w:sz w:val="8"/>
                            <w:szCs w:val="8"/>
                            <w:lang w:val="en-US"/>
                          </w:rPr>
                          <w:t>40,0%</w:t>
                        </w:r>
                      </w:p>
                    </w:txbxContent>
                  </v:textbox>
                </v:rect>
                <v:rect id="Rectangle 69" o:spid="_x0000_s1091" style="position:absolute;left:350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18562946" w14:textId="77777777" w:rsidR="007B7906" w:rsidRDefault="007B7906" w:rsidP="007B7906">
                        <w:r>
                          <w:rPr>
                            <w:rFonts w:cs="Arial"/>
                            <w:b/>
                            <w:bCs/>
                            <w:color w:val="000000"/>
                            <w:sz w:val="8"/>
                            <w:szCs w:val="8"/>
                            <w:lang w:val="en-US"/>
                          </w:rPr>
                          <w:t>1999</w:t>
                        </w:r>
                      </w:p>
                    </w:txbxContent>
                  </v:textbox>
                </v:rect>
                <v:rect id="Rectangle 70" o:spid="_x0000_s1092" style="position:absolute;left:581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8562947" w14:textId="77777777" w:rsidR="007B7906" w:rsidRDefault="007B7906" w:rsidP="007B7906">
                        <w:r>
                          <w:rPr>
                            <w:rFonts w:cs="Arial"/>
                            <w:b/>
                            <w:bCs/>
                            <w:color w:val="000000"/>
                            <w:sz w:val="8"/>
                            <w:szCs w:val="8"/>
                            <w:lang w:val="en-US"/>
                          </w:rPr>
                          <w:t>2000</w:t>
                        </w:r>
                      </w:p>
                    </w:txbxContent>
                  </v:textbox>
                </v:rect>
                <v:rect id="Rectangle 71" o:spid="_x0000_s1093" style="position:absolute;left:811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18562948" w14:textId="77777777" w:rsidR="007B7906" w:rsidRDefault="007B7906" w:rsidP="007B7906">
                        <w:r>
                          <w:rPr>
                            <w:rFonts w:cs="Arial"/>
                            <w:b/>
                            <w:bCs/>
                            <w:color w:val="000000"/>
                            <w:sz w:val="8"/>
                            <w:szCs w:val="8"/>
                            <w:lang w:val="en-US"/>
                          </w:rPr>
                          <w:t>2001</w:t>
                        </w:r>
                      </w:p>
                    </w:txbxContent>
                  </v:textbox>
                </v:rect>
                <v:rect id="Rectangle 72" o:spid="_x0000_s1094" style="position:absolute;left:1042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18562949" w14:textId="77777777" w:rsidR="007B7906" w:rsidRDefault="007B7906" w:rsidP="007B7906">
                        <w:r>
                          <w:rPr>
                            <w:rFonts w:cs="Arial"/>
                            <w:b/>
                            <w:bCs/>
                            <w:color w:val="000000"/>
                            <w:sz w:val="8"/>
                            <w:szCs w:val="8"/>
                            <w:lang w:val="en-US"/>
                          </w:rPr>
                          <w:t>2002</w:t>
                        </w:r>
                      </w:p>
                    </w:txbxContent>
                  </v:textbox>
                </v:rect>
                <v:rect id="Rectangle 73" o:spid="_x0000_s1095" style="position:absolute;left:1272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1856294A" w14:textId="77777777" w:rsidR="007B7906" w:rsidRDefault="007B7906" w:rsidP="007B7906">
                        <w:r>
                          <w:rPr>
                            <w:rFonts w:cs="Arial"/>
                            <w:b/>
                            <w:bCs/>
                            <w:color w:val="000000"/>
                            <w:sz w:val="8"/>
                            <w:szCs w:val="8"/>
                            <w:lang w:val="en-US"/>
                          </w:rPr>
                          <w:t>2003</w:t>
                        </w:r>
                      </w:p>
                    </w:txbxContent>
                  </v:textbox>
                </v:rect>
                <v:rect id="Rectangle 74" o:spid="_x0000_s1096" style="position:absolute;left:15074;top:17608;width:102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1856294B" w14:textId="77777777" w:rsidR="007B7906" w:rsidRDefault="007B7906" w:rsidP="007B7906">
                        <w:r>
                          <w:rPr>
                            <w:rFonts w:cs="Arial"/>
                            <w:b/>
                            <w:bCs/>
                            <w:color w:val="000000"/>
                            <w:sz w:val="8"/>
                            <w:szCs w:val="8"/>
                            <w:lang w:val="en-US"/>
                          </w:rPr>
                          <w:t>2004</w:t>
                        </w:r>
                      </w:p>
                    </w:txbxContent>
                  </v:textbox>
                </v:rect>
                <v:rect id="Rectangle 75" o:spid="_x0000_s1097" style="position:absolute;left:17379;top:17608;width:1023;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1856294C" w14:textId="77777777" w:rsidR="007B7906" w:rsidRDefault="007B7906" w:rsidP="007B7906">
                        <w:r>
                          <w:rPr>
                            <w:rFonts w:cs="Arial"/>
                            <w:b/>
                            <w:bCs/>
                            <w:color w:val="000000"/>
                            <w:sz w:val="8"/>
                            <w:szCs w:val="8"/>
                            <w:lang w:val="en-US"/>
                          </w:rPr>
                          <w:t>2005</w:t>
                        </w:r>
                      </w:p>
                    </w:txbxContent>
                  </v:textbox>
                </v:rect>
                <v:rect id="Rectangle 76" o:spid="_x0000_s1098" style="position:absolute;left:1968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1856294D" w14:textId="77777777" w:rsidR="007B7906" w:rsidRDefault="007B7906" w:rsidP="007B7906">
                        <w:r>
                          <w:rPr>
                            <w:rFonts w:cs="Arial"/>
                            <w:b/>
                            <w:bCs/>
                            <w:color w:val="000000"/>
                            <w:sz w:val="8"/>
                            <w:szCs w:val="8"/>
                            <w:lang w:val="en-US"/>
                          </w:rPr>
                          <w:t>2006</w:t>
                        </w:r>
                      </w:p>
                    </w:txbxContent>
                  </v:textbox>
                </v:rect>
                <v:rect id="Rectangle 77" o:spid="_x0000_s1099" style="position:absolute;left:2199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1856294E" w14:textId="77777777" w:rsidR="007B7906" w:rsidRDefault="007B7906" w:rsidP="007B7906">
                        <w:r>
                          <w:rPr>
                            <w:rFonts w:cs="Arial"/>
                            <w:b/>
                            <w:bCs/>
                            <w:color w:val="000000"/>
                            <w:sz w:val="8"/>
                            <w:szCs w:val="8"/>
                            <w:lang w:val="en-US"/>
                          </w:rPr>
                          <w:t>2007</w:t>
                        </w:r>
                      </w:p>
                    </w:txbxContent>
                  </v:textbox>
                </v:rect>
                <v:rect id="Rectangle 78" o:spid="_x0000_s1100" style="position:absolute;left:24295;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1856294F" w14:textId="77777777" w:rsidR="007B7906" w:rsidRDefault="007B7906" w:rsidP="007B7906">
                        <w:r>
                          <w:rPr>
                            <w:rFonts w:cs="Arial"/>
                            <w:b/>
                            <w:bCs/>
                            <w:color w:val="000000"/>
                            <w:sz w:val="8"/>
                            <w:szCs w:val="8"/>
                            <w:lang w:val="en-US"/>
                          </w:rPr>
                          <w:t>2008</w:t>
                        </w:r>
                      </w:p>
                    </w:txbxContent>
                  </v:textbox>
                </v:rect>
                <v:rect id="Rectangle 79" o:spid="_x0000_s1101" style="position:absolute;left:26600;top:17608;width:1022;height:5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18562950" w14:textId="77777777" w:rsidR="007B7906" w:rsidRDefault="007B7906" w:rsidP="007B7906">
                        <w:r>
                          <w:rPr>
                            <w:rFonts w:cs="Arial"/>
                            <w:b/>
                            <w:bCs/>
                            <w:color w:val="000000"/>
                            <w:sz w:val="8"/>
                            <w:szCs w:val="8"/>
                            <w:lang w:val="en-US"/>
                          </w:rPr>
                          <w:t>2009</w:t>
                        </w:r>
                      </w:p>
                    </w:txbxContent>
                  </v:textbox>
                </v:rect>
                <v:rect id="Rectangle 80" o:spid="_x0000_s1102" style="position:absolute;left:20885;top:15786;width:6915;height:1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" strokeweight="0"/>
                <v:rect id="Rectangle 81" o:spid="_x0000_s1103" style="position:absolute;left:21126;top:16173;width:337;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" fillcolor="#99f" strokeweight="22e-5mm"/>
                <v:rect id="Rectangle 82" o:spid="_x0000_s1104" style="position:absolute;left:21653;top:15932;width:5556;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18562951" w14:textId="77777777" w:rsidR="007B7906" w:rsidRDefault="007B7906" w:rsidP="007B7906">
                        <w:r>
                          <w:rPr>
                            <w:rFonts w:cs="Arial"/>
                            <w:color w:val="000000"/>
                            <w:sz w:val="10"/>
                            <w:szCs w:val="10"/>
                            <w:lang w:val="en-US"/>
                          </w:rPr>
                          <w:t>Performance annuelle</w:t>
                        </w:r>
                      </w:p>
                    </w:txbxContent>
                  </v:textbox>
                </v:rect>
                <v:rect id="Rectangle 83" o:spid="_x0000_s1105" style="position:absolute;left:241;top:241;width:29191;height:18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" filled="f" strokeweight="0"/>
                <v:shape id="Freeform 83" o:spid="_x0000_s1106" style="position:absolute;left:3003;top:5543;width:381;height:4604;visibility:visible;mso-wrap-style:square;v-text-anchor:top" coordsize="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" path="m35,r,692l25,692,25,,35,xm60,665l30,725,,665r60,xe" fillcolor="black" strokeweight="22e-5mm">
                  <v:stroke joinstyle="bevel"/>
                  <v:path arrowok="t" o:connecttype="custom" o:connectlocs="22225,0;22225,439420;15875,439420;15875,0;22225,0;38100,422275;19050,460375;0,422275;38100,422275" o:connectangles="0,0,0,0,0,0,0,0,0"/>
                  <o:lock v:ext="edit" verticies="t"/>
                </v:shape>
                <v:shape id="Freeform 84" o:spid="_x0000_s1107" style="position:absolute;left:11836;top:5543;width:381;height:4604;visibility:visible;mso-wrap-style:square;v-text-anchor:top" coordsize="6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" path="m35,r,692l25,692,25,,35,xm60,665l30,725,,665r60,xe" fillcolor="black" strokeweight="22e-5mm">
                  <v:stroke joinstyle="bevel"/>
                  <v:path arrowok="t" o:connecttype="custom" o:connectlocs="22225,0;22225,439420;15875,439420;15875,0;22225,0;38100,422275;19050,460375;0,422275;38100,422275" o:connectangles="0,0,0,0,0,0,0,0,0"/>
                  <o:lock v:ext="edit" verticies="t"/>
                </v:shape>
                <v:line id="Line 85" o:spid="_x0000_s1108" style="position:absolute;visibility:visible;mso-wrap-style:square" from="3194,5543" to="12026,5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" strokeweight="28e-5mm"/>
                <v:rect id="Rectangle 87" o:spid="_x0000_s1109" style="position:absolute;left:3600;top:3740;width:6356;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18562952" w14:textId="77777777" w:rsidR="007B7906" w:rsidRDefault="007B7906" w:rsidP="007B7906">
                        <w:r w:rsidRPr="007A007B">
                          <w:rPr>
                            <w:rFonts w:ascii="Small Fonts" w:hAnsi="Small Fonts" w:cs="Small Fonts"/>
                            <w:color w:val="000000"/>
                            <w:sz w:val="6"/>
                            <w:szCs w:val="6"/>
                          </w:rPr>
                          <w:t xml:space="preserve">Durant cette période, </w:t>
                        </w:r>
                        <w:r>
                          <w:rPr>
                            <w:rFonts w:ascii="Small Fonts" w:hAnsi="Small Fonts" w:cs="Small Fonts"/>
                            <w:color w:val="000000"/>
                            <w:sz w:val="6"/>
                            <w:szCs w:val="6"/>
                          </w:rPr>
                          <w:t>le FIA</w:t>
                        </w:r>
                        <w:r w:rsidRPr="007A007B">
                          <w:rPr>
                            <w:rFonts w:ascii="Small Fonts" w:hAnsi="Small Fonts" w:cs="Small Fonts"/>
                            <w:color w:val="000000"/>
                            <w:sz w:val="6"/>
                            <w:szCs w:val="6"/>
                          </w:rPr>
                          <w:t xml:space="preserve"> était géré </w:t>
                        </w:r>
                      </w:p>
                    </w:txbxContent>
                  </v:textbox>
                </v:rect>
                <v:rect id="Rectangle 88" o:spid="_x0000_s1110" style="position:absolute;left:3600;top:4318;width:7353;height:4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18562953" w14:textId="77777777" w:rsidR="007B7906" w:rsidRDefault="007B7906" w:rsidP="007B7906">
                        <w:r w:rsidRPr="007A007B">
                          <w:rPr>
                            <w:rFonts w:ascii="Small Fonts" w:hAnsi="Small Fonts" w:cs="Small Fonts"/>
                            <w:color w:val="000000"/>
                            <w:sz w:val="6"/>
                            <w:szCs w:val="6"/>
                          </w:rPr>
                          <w:t>de manière différente. Cf notre site internet.</w:t>
                        </w:r>
                      </w:p>
                    </w:txbxContent>
                  </v:textbox>
                </v:rect>
                <w10:anchorlock/>
              </v:group>
            </w:pict>
          </mc:Fallback>
        </mc:AlternateContent>
      </w:r>
    </w:p>
    <w:p w14:paraId="185628E7"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r w:rsidRPr="007A0DC8">
        <w:rPr>
          <w:rFonts w:asciiTheme="minorHAnsi" w:hAnsiTheme="minorHAnsi" w:cstheme="minorHAnsi"/>
          <w:color w:val="auto"/>
          <w:sz w:val="18"/>
          <w:szCs w:val="18"/>
        </w:rPr>
        <w:t>Le graphique est complété par les mentions suivantes :</w:t>
      </w:r>
    </w:p>
    <w:p w14:paraId="185628E8"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avertissement sur la valeur limitée comme indicateur des performances futures ; </w:t>
      </w:r>
    </w:p>
    <w:p w14:paraId="185628E9"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précision sur les charges qui ont été inclues et/ou exclues ;</w:t>
      </w:r>
    </w:p>
    <w:p w14:paraId="185628EA"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année de création du fonds d’épargne salariale ;</w:t>
      </w:r>
    </w:p>
    <w:p w14:paraId="185628EB"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précision de la monnaie dans laquelle les performances passées ont été évaluées. </w:t>
      </w:r>
    </w:p>
    <w:p w14:paraId="185628EC"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185628E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b/>
          <w:color w:val="auto"/>
          <w:sz w:val="18"/>
          <w:szCs w:val="18"/>
        </w:rPr>
      </w:pPr>
      <w:r w:rsidRPr="007A0DC8">
        <w:rPr>
          <w:rFonts w:asciiTheme="minorHAnsi" w:hAnsiTheme="minorHAnsi" w:cstheme="minorHAnsi"/>
          <w:b/>
          <w:color w:val="auto"/>
          <w:sz w:val="18"/>
          <w:szCs w:val="18"/>
        </w:rPr>
        <w:t xml:space="preserve">Informations pratiques : </w:t>
      </w:r>
    </w:p>
    <w:p w14:paraId="185628EE"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nom du dépositaire : à compléter </w:t>
      </w:r>
    </w:p>
    <w:p w14:paraId="185628EF" w14:textId="1921A138"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teneur de compte</w:t>
      </w:r>
      <w:r w:rsidR="00F90772">
        <w:rPr>
          <w:rFonts w:asciiTheme="minorHAnsi" w:hAnsiTheme="minorHAnsi" w:cstheme="minorHAnsi"/>
          <w:color w:val="auto"/>
          <w:sz w:val="18"/>
          <w:szCs w:val="18"/>
        </w:rPr>
        <w:t xml:space="preserve"> </w:t>
      </w:r>
      <w:r w:rsidR="009E2C14">
        <w:rPr>
          <w:rFonts w:asciiTheme="minorHAnsi" w:hAnsiTheme="minorHAnsi" w:cstheme="minorHAnsi"/>
          <w:color w:val="auto"/>
          <w:sz w:val="18"/>
          <w:szCs w:val="18"/>
        </w:rPr>
        <w:t>ou</w:t>
      </w:r>
      <w:r w:rsidR="007C221D">
        <w:rPr>
          <w:rFonts w:asciiTheme="minorHAnsi" w:hAnsiTheme="minorHAnsi" w:cstheme="minorHAnsi"/>
          <w:color w:val="auto"/>
          <w:sz w:val="18"/>
          <w:szCs w:val="18"/>
        </w:rPr>
        <w:t xml:space="preserve"> centralisateur</w:t>
      </w:r>
      <w:r w:rsidR="007F01FB">
        <w:rPr>
          <w:rFonts w:asciiTheme="minorHAnsi" w:hAnsiTheme="minorHAnsi" w:cstheme="minorHAnsi"/>
          <w:color w:val="auto"/>
          <w:sz w:val="18"/>
          <w:szCs w:val="18"/>
        </w:rPr>
        <w:t xml:space="preserve"> </w:t>
      </w:r>
      <w:r w:rsidR="00015B8F">
        <w:rPr>
          <w:rFonts w:asciiTheme="minorHAnsi" w:hAnsiTheme="minorHAnsi" w:cstheme="minorHAnsi"/>
          <w:color w:val="auto"/>
          <w:sz w:val="18"/>
          <w:szCs w:val="18"/>
        </w:rPr>
        <w:t>(le cas échéant)</w:t>
      </w:r>
      <w:r w:rsidRPr="007A0DC8">
        <w:rPr>
          <w:rFonts w:asciiTheme="minorHAnsi" w:hAnsiTheme="minorHAnsi" w:cstheme="minorHAnsi"/>
          <w:color w:val="auto"/>
          <w:sz w:val="18"/>
          <w:szCs w:val="18"/>
        </w:rPr>
        <w:t> : à compléter</w:t>
      </w:r>
    </w:p>
    <w:p w14:paraId="185628F0"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forme juridique : fonds d’épargne salariale individualisé/fonds d’épargne salariale individualisé de groupe/fonds d’épargne salariale multi-entreprises</w:t>
      </w:r>
    </w:p>
    <w:p w14:paraId="185628F1"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Mention facultative pour les fonds d’actionnariat salarié :</w:t>
      </w:r>
    </w:p>
    <w:p w14:paraId="185628F2"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 Ce FCPE est créé dans le cadre du plan d’épargne de la société [à compléter] (ou du groupe) [à compléter] dont il fait partie et est indissociable. Il est réservé exclusivement aux salariés et aux bénéficiaires de l’offre d’actionnariat de l’émetteur ».</w:t>
      </w:r>
    </w:p>
    <w:p w14:paraId="185628F3"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lieu et modalités d’obtention d’information sur le fonds d’épargne salariale (prospectus /rapport annuel/document semestriel) ;</w:t>
      </w:r>
    </w:p>
    <w:p w14:paraId="185628F4"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lieu et modalités d’obtention d’autres informations pratiques notamment la valeur liquidative : </w:t>
      </w:r>
    </w:p>
    <w:p w14:paraId="185628F5"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fiscalité (si pertinent) :</w:t>
      </w:r>
    </w:p>
    <w:p w14:paraId="185628F6"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préciser que </w:t>
      </w:r>
      <w:r w:rsidRPr="007A0DC8">
        <w:rPr>
          <w:rFonts w:asciiTheme="minorHAnsi" w:hAnsiTheme="minorHAnsi" w:cstheme="minorHAnsi"/>
          <w:iCs/>
          <w:color w:val="auto"/>
          <w:sz w:val="18"/>
          <w:szCs w:val="18"/>
        </w:rPr>
        <w:t>«</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La</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 xml:space="preserve">responsabilité de [insérer le nom de la société de gestion] ne peut être engagée que sur la base de déclarations contenues dans le présent document qui seraient trompeuses, inexactes ou non cohérentes avec les parties correspondantes du prospectus du </w:t>
      </w:r>
      <w:r w:rsidRPr="007A0DC8">
        <w:rPr>
          <w:rFonts w:asciiTheme="minorHAnsi" w:hAnsiTheme="minorHAnsi" w:cstheme="minorHAnsi"/>
          <w:color w:val="auto"/>
          <w:sz w:val="18"/>
          <w:szCs w:val="18"/>
        </w:rPr>
        <w:t>fonds d’épargne salariale</w:t>
      </w:r>
      <w:r w:rsidR="00C44D28">
        <w:rPr>
          <w:rFonts w:asciiTheme="minorHAnsi" w:hAnsiTheme="minorHAnsi" w:cstheme="minorHAnsi"/>
          <w:iCs/>
          <w:color w:val="auto"/>
          <w:sz w:val="18"/>
          <w:szCs w:val="18"/>
        </w:rPr>
        <w:t xml:space="preserve"> </w:t>
      </w:r>
      <w:r w:rsidRPr="007A0DC8">
        <w:rPr>
          <w:rFonts w:asciiTheme="minorHAnsi" w:hAnsiTheme="minorHAnsi" w:cstheme="minorHAnsi"/>
          <w:iCs/>
          <w:color w:val="auto"/>
          <w:sz w:val="18"/>
          <w:szCs w:val="18"/>
        </w:rPr>
        <w:t>»</w:t>
      </w:r>
      <w:r w:rsidR="00C44D28">
        <w:rPr>
          <w:rFonts w:asciiTheme="minorHAnsi" w:hAnsiTheme="minorHAnsi" w:cstheme="minorHAnsi"/>
          <w:color w:val="auto"/>
          <w:sz w:val="18"/>
          <w:szCs w:val="18"/>
        </w:rPr>
        <w:t>.</w:t>
      </w:r>
    </w:p>
    <w:p w14:paraId="185628F7"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Information sur le fait que la législation fiscale dans le pays d’origine du fonds d’épargne salariale pourrait avoir un impact sur les investisseurs ;</w:t>
      </w:r>
    </w:p>
    <w:p w14:paraId="185628F8"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lieu et modalités d’obtention d’information sur le fonds d’épargne salariale (prospectus /rapport annuel/document semestriel) si le fonds d’épargne salariale est un compartiment ;</w:t>
      </w:r>
    </w:p>
    <w:p w14:paraId="185628F9"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color w:val="auto"/>
          <w:sz w:val="18"/>
          <w:szCs w:val="18"/>
        </w:rPr>
        <w:t xml:space="preserve">- lieu et modalités d’obtention d’information sur les autres catégories de parts ou d’actions (si ce DICI représente plusieurs catégories de parts ou actions) : </w:t>
      </w:r>
    </w:p>
    <w:p w14:paraId="185628FA"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 rôle, composition et mode de désignation du Conseil de surveillance : à préciser </w:t>
      </w:r>
    </w:p>
    <w:p w14:paraId="185628FB"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lastRenderedPageBreak/>
        <w:t xml:space="preserve">Préciser également la politique en matière de distribution des dividendes, le mode d’exercice des droits de vote attachés aux titres et les conditions d’accès aux informations périodique de la société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de l’entreprise. </w:t>
      </w:r>
    </w:p>
    <w:p w14:paraId="185628FC"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 méthodologie de valorisation des titres non cotés (le cas échéant) : à préciser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non cotés de l’entreprise. La méthode de l’expert peut être annexée à ce document.</w:t>
      </w:r>
    </w:p>
    <w:p w14:paraId="185628F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iCs/>
          <w:color w:val="auto"/>
          <w:sz w:val="18"/>
          <w:szCs w:val="18"/>
        </w:rPr>
      </w:pPr>
      <w:r w:rsidRPr="007A0DC8">
        <w:rPr>
          <w:rFonts w:asciiTheme="minorHAnsi" w:hAnsiTheme="minorHAnsi" w:cstheme="minorHAnsi"/>
          <w:iCs/>
          <w:color w:val="auto"/>
          <w:sz w:val="18"/>
          <w:szCs w:val="18"/>
        </w:rPr>
        <w:t xml:space="preserve">- mécanisme de liquidité (le cas échéant) : à préciser pour les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xml:space="preserve"> investis en titres non cotés de l’entreprise.</w:t>
      </w:r>
    </w:p>
    <w:p w14:paraId="185628FE"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185628FF"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iCs/>
          <w:color w:val="auto"/>
          <w:sz w:val="18"/>
          <w:szCs w:val="18"/>
        </w:rPr>
        <w:t xml:space="preserve">« La responsabilité de [insérer le nom de la société de gestion de portefeuille] ne peut être engagée que sur la base de déclarations contenues dans le présent document qui seraient trompeuses, inexactes ou non cohérentes avec les parties correspondantes du prospectus du </w:t>
      </w:r>
      <w:r w:rsidRPr="007A0DC8">
        <w:rPr>
          <w:rFonts w:asciiTheme="minorHAnsi" w:hAnsiTheme="minorHAnsi" w:cstheme="minorHAnsi"/>
          <w:color w:val="auto"/>
          <w:sz w:val="18"/>
          <w:szCs w:val="18"/>
        </w:rPr>
        <w:t>fonds d’épargne salariale</w:t>
      </w:r>
      <w:r w:rsidRPr="007A0DC8">
        <w:rPr>
          <w:rFonts w:asciiTheme="minorHAnsi" w:hAnsiTheme="minorHAnsi" w:cstheme="minorHAnsi"/>
          <w:iCs/>
          <w:color w:val="auto"/>
          <w:sz w:val="18"/>
          <w:szCs w:val="18"/>
        </w:rPr>
        <w:t>. »</w:t>
      </w:r>
      <w:r w:rsidRPr="007A0DC8">
        <w:rPr>
          <w:rFonts w:asciiTheme="minorHAnsi" w:hAnsiTheme="minorHAnsi" w:cstheme="minorHAnsi"/>
          <w:color w:val="auto"/>
          <w:sz w:val="18"/>
          <w:szCs w:val="18"/>
        </w:rPr>
        <w:t xml:space="preserve"> </w:t>
      </w:r>
    </w:p>
    <w:p w14:paraId="18562900"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18562901"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r w:rsidRPr="007A0DC8">
        <w:rPr>
          <w:rFonts w:asciiTheme="minorHAnsi" w:hAnsiTheme="minorHAnsi" w:cstheme="minorHAnsi"/>
          <w:iCs/>
          <w:color w:val="auto"/>
          <w:sz w:val="18"/>
          <w:szCs w:val="18"/>
        </w:rPr>
        <w:t xml:space="preserve">« Ce </w:t>
      </w:r>
      <w:r w:rsidRPr="007A0DC8">
        <w:rPr>
          <w:rFonts w:asciiTheme="minorHAnsi" w:hAnsiTheme="minorHAnsi" w:cstheme="minorHAnsi"/>
          <w:color w:val="auto"/>
          <w:sz w:val="18"/>
          <w:szCs w:val="18"/>
        </w:rPr>
        <w:t xml:space="preserve">fonds d’épargne salariale </w:t>
      </w:r>
      <w:r w:rsidRPr="007A0DC8">
        <w:rPr>
          <w:rFonts w:asciiTheme="minorHAnsi" w:hAnsiTheme="minorHAnsi" w:cstheme="minorHAnsi"/>
          <w:iCs/>
          <w:color w:val="auto"/>
          <w:sz w:val="18"/>
          <w:szCs w:val="18"/>
        </w:rPr>
        <w:t>est agréé par l’AMF et réglementé par l’AMF.</w:t>
      </w:r>
      <w:r w:rsidRPr="007A0DC8">
        <w:rPr>
          <w:rFonts w:asciiTheme="minorHAnsi" w:hAnsiTheme="minorHAnsi" w:cstheme="minorHAnsi"/>
          <w:color w:val="auto"/>
          <w:sz w:val="18"/>
          <w:szCs w:val="18"/>
        </w:rPr>
        <w:t> »</w:t>
      </w:r>
    </w:p>
    <w:p w14:paraId="18562902"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overflowPunct w:val="0"/>
        <w:spacing w:line="240" w:lineRule="atLeast"/>
        <w:jc w:val="both"/>
        <w:textAlignment w:val="baseline"/>
        <w:rPr>
          <w:rFonts w:asciiTheme="minorHAnsi" w:hAnsiTheme="minorHAnsi" w:cstheme="minorHAnsi"/>
          <w:i/>
          <w:color w:val="auto"/>
          <w:sz w:val="18"/>
          <w:szCs w:val="18"/>
        </w:rPr>
      </w:pPr>
      <w:r w:rsidRPr="007A0DC8">
        <w:rPr>
          <w:rFonts w:asciiTheme="minorHAnsi" w:hAnsiTheme="minorHAnsi" w:cstheme="minorHAnsi"/>
          <w:i/>
          <w:color w:val="auto"/>
          <w:sz w:val="18"/>
          <w:szCs w:val="18"/>
        </w:rPr>
        <w:t xml:space="preserve">« [Nom de la société de gestion] est agréée par [nom de l’État membre] et réglementée par [nom de l’autorité compétente]. » </w:t>
      </w:r>
    </w:p>
    <w:p w14:paraId="18562903"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FF9900"/>
          <w:sz w:val="18"/>
          <w:szCs w:val="18"/>
        </w:rPr>
      </w:pPr>
      <w:r w:rsidRPr="007A0DC8">
        <w:rPr>
          <w:rFonts w:asciiTheme="minorHAnsi" w:hAnsiTheme="minorHAnsi" w:cstheme="minorHAnsi"/>
          <w:iCs/>
          <w:color w:val="auto"/>
          <w:sz w:val="18"/>
          <w:szCs w:val="18"/>
        </w:rPr>
        <w:t xml:space="preserve"> Les informations clés pour l’investisseur ici fournies sont exactes et à jour au [date de publication]. »</w:t>
      </w:r>
      <w:r w:rsidRPr="007A0DC8">
        <w:rPr>
          <w:rFonts w:asciiTheme="minorHAnsi" w:hAnsiTheme="minorHAnsi" w:cstheme="minorHAnsi"/>
          <w:color w:val="FF9900"/>
          <w:sz w:val="18"/>
          <w:szCs w:val="18"/>
        </w:rPr>
        <w:t xml:space="preserve"> </w:t>
      </w:r>
    </w:p>
    <w:p w14:paraId="18562904"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FF9900"/>
          <w:sz w:val="18"/>
          <w:szCs w:val="18"/>
        </w:rPr>
      </w:pPr>
    </w:p>
    <w:p w14:paraId="18562905"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b/>
          <w:color w:val="auto"/>
          <w:sz w:val="18"/>
          <w:szCs w:val="18"/>
        </w:rPr>
      </w:pPr>
      <w:r w:rsidRPr="007A0DC8">
        <w:rPr>
          <w:rFonts w:asciiTheme="minorHAnsi" w:hAnsiTheme="minorHAnsi" w:cstheme="minorHAnsi"/>
          <w:b/>
          <w:color w:val="auto"/>
          <w:sz w:val="18"/>
          <w:szCs w:val="18"/>
        </w:rPr>
        <w:t>Mentions spécifiques aux fonds relevant du règlement (UE) 2017/1131 dit « Règlement MMF »</w:t>
      </w:r>
    </w:p>
    <w:p w14:paraId="18562906"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hAnsiTheme="minorHAnsi" w:cstheme="minorHAnsi"/>
          <w:color w:val="auto"/>
          <w:sz w:val="18"/>
          <w:szCs w:val="18"/>
        </w:rPr>
      </w:pPr>
    </w:p>
    <w:p w14:paraId="18562907"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 xml:space="preserve">1° Mention relative à la caractéristique du fonds (à faire figurer dans la rubrique « objectifs et politique d’investissement ») : en vertu de l’article 36 paragraphe 1 du Règlement MMF, </w:t>
      </w:r>
      <w:r w:rsidRPr="007A0DC8">
        <w:rPr>
          <w:rFonts w:asciiTheme="minorHAnsi" w:eastAsia="Times" w:hAnsiTheme="minorHAnsi" w:cstheme="minorHAnsi"/>
          <w:color w:val="auto"/>
          <w:sz w:val="18"/>
          <w:szCs w:val="18"/>
        </w:rPr>
        <w:t xml:space="preserve">un fonds monétaire indique clairement : </w:t>
      </w:r>
    </w:p>
    <w:p w14:paraId="18562908"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(i) s'il est un fonds monétaire à court terme ou un fonds monétaire standard </w:t>
      </w:r>
    </w:p>
    <w:p w14:paraId="18562909"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(ii) et quel type de fonds monétaire il est : </w:t>
      </w:r>
    </w:p>
    <w:p w14:paraId="1856290A"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constante de dette publique (CNAV) ; </w:t>
      </w:r>
    </w:p>
    <w:p w14:paraId="1856290B"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à faible volatilité (LVNAV) ; </w:t>
      </w:r>
    </w:p>
    <w:p w14:paraId="1856290C"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eastAsia="Times" w:hAnsiTheme="minorHAnsi" w:cstheme="minorHAnsi"/>
          <w:color w:val="auto"/>
          <w:sz w:val="18"/>
          <w:szCs w:val="18"/>
        </w:rPr>
        <w:t xml:space="preserve">            -    Fonds monétaire à valeur liquidative variable (VNAV). </w:t>
      </w:r>
    </w:p>
    <w:p w14:paraId="1856290D"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p>
    <w:p w14:paraId="1856290E"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 xml:space="preserve">2° Mention relative à la notation de crédit externe du fonds (à faire figurer dans la rubrique « Autres informations </w:t>
      </w:r>
      <w:proofErr w:type="gramStart"/>
      <w:r w:rsidRPr="007A0DC8">
        <w:rPr>
          <w:rFonts w:asciiTheme="minorHAnsi" w:hAnsiTheme="minorHAnsi" w:cstheme="minorHAnsi"/>
          <w:color w:val="auto"/>
          <w:sz w:val="18"/>
          <w:szCs w:val="18"/>
        </w:rPr>
        <w:t>»)  :</w:t>
      </w:r>
      <w:proofErr w:type="gramEnd"/>
      <w:r w:rsidRPr="007A0DC8">
        <w:rPr>
          <w:rFonts w:asciiTheme="minorHAnsi" w:hAnsiTheme="minorHAnsi" w:cstheme="minorHAnsi"/>
          <w:color w:val="auto"/>
          <w:sz w:val="18"/>
          <w:szCs w:val="18"/>
        </w:rPr>
        <w:t xml:space="preserve"> conformément aux dispositions de l’article 26 du Règlement MMF, si une notation de crédit externe a été sollicitée ou financée par le fonds et qu’elle apparait dans ce document, il est clairement indiqué que ladite notation a été sollicitée ou financée par le fonds ou le gestionnaire du fonds ;</w:t>
      </w:r>
    </w:p>
    <w:p w14:paraId="1856290F"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p>
    <w:p w14:paraId="18562910"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rPr>
          <w:rFonts w:asciiTheme="minorHAnsi" w:eastAsia="Times" w:hAnsiTheme="minorHAnsi" w:cstheme="minorHAnsi"/>
          <w:color w:val="auto"/>
          <w:sz w:val="18"/>
          <w:szCs w:val="18"/>
        </w:rPr>
      </w:pPr>
      <w:r w:rsidRPr="007A0DC8">
        <w:rPr>
          <w:rFonts w:asciiTheme="minorHAnsi" w:hAnsiTheme="minorHAnsi" w:cstheme="minorHAnsi"/>
          <w:color w:val="auto"/>
          <w:sz w:val="18"/>
          <w:szCs w:val="18"/>
        </w:rPr>
        <w:t>3° Mention spécifique aux fonds à valeur liquidative à faible volatilité (LVNAV) (à faire figurer dans la rubrique « Caractéristiques essentielles du fonds d’épargne salariale qu’un investisseur devrait savoir ») : conformément aux dispositions de l’article 33 du Règlement MMF, le gestionnaire d'un fonds monétaire indique les circonstances dans lesquelles le fonds LVNAV ne procède plus à un rachat ou à une souscription à une valeur liquidative constante par part ou par action.</w:t>
      </w:r>
    </w:p>
    <w:p w14:paraId="18562911" w14:textId="77777777" w:rsidR="007B7906" w:rsidRPr="007A0DC8" w:rsidRDefault="007B7906" w:rsidP="007B7906">
      <w:pPr>
        <w:pStyle w:val="Default"/>
        <w:pBdr>
          <w:top w:val="single" w:sz="4" w:space="1" w:color="auto"/>
          <w:left w:val="single" w:sz="4" w:space="1" w:color="auto"/>
          <w:bottom w:val="single" w:sz="4" w:space="1" w:color="auto"/>
          <w:right w:val="single" w:sz="4" w:space="1" w:color="auto"/>
        </w:pBdr>
        <w:spacing w:line="240" w:lineRule="atLeast"/>
        <w:jc w:val="both"/>
        <w:rPr>
          <w:rFonts w:asciiTheme="minorHAnsi" w:hAnsiTheme="minorHAnsi" w:cstheme="minorHAnsi"/>
          <w:color w:val="auto"/>
          <w:sz w:val="18"/>
          <w:szCs w:val="18"/>
        </w:rPr>
      </w:pPr>
    </w:p>
    <w:p w14:paraId="18562912" w14:textId="77777777" w:rsidR="007B7906" w:rsidRPr="00101712" w:rsidRDefault="007B7906" w:rsidP="007B7906">
      <w:pPr>
        <w:rPr>
          <w:lang w:eastAsia="en-US"/>
        </w:rPr>
      </w:pPr>
    </w:p>
    <w:p w14:paraId="18562913" w14:textId="77777777" w:rsidR="007B7906" w:rsidRDefault="007B7906" w:rsidP="007B7906">
      <w:pPr>
        <w:rPr>
          <w:rFonts w:cs="Arial"/>
          <w:szCs w:val="18"/>
        </w:rPr>
      </w:pPr>
    </w:p>
    <w:p w14:paraId="18562914" w14:textId="77777777" w:rsidR="00922AD8" w:rsidRPr="007B7906" w:rsidRDefault="00922AD8" w:rsidP="007B7906">
      <w:pPr>
        <w:jc w:val="both"/>
        <w:rPr>
          <w:rFonts w:asciiTheme="minorHAnsi" w:hAnsiTheme="minorHAnsi" w:cstheme="minorHAnsi"/>
          <w:sz w:val="20"/>
          <w:szCs w:val="20"/>
        </w:rPr>
      </w:pPr>
    </w:p>
    <w:p w14:paraId="18562915" w14:textId="77777777" w:rsidR="00922AD8" w:rsidRPr="007B7906" w:rsidRDefault="00922AD8" w:rsidP="007B7906">
      <w:pPr>
        <w:jc w:val="both"/>
        <w:rPr>
          <w:rFonts w:asciiTheme="minorHAnsi" w:hAnsiTheme="minorHAnsi" w:cstheme="minorHAnsi"/>
          <w:sz w:val="20"/>
          <w:szCs w:val="20"/>
        </w:rPr>
      </w:pPr>
    </w:p>
    <w:p w14:paraId="18562916" w14:textId="77777777" w:rsidR="00922AD8" w:rsidRPr="007B7906" w:rsidRDefault="00922AD8" w:rsidP="007B7906">
      <w:pPr>
        <w:jc w:val="both"/>
        <w:rPr>
          <w:rFonts w:asciiTheme="minorHAnsi" w:hAnsiTheme="minorHAnsi" w:cstheme="minorHAnsi"/>
          <w:sz w:val="20"/>
          <w:szCs w:val="20"/>
        </w:rPr>
      </w:pPr>
      <w:bookmarkStart w:id="0" w:name="_GoBack"/>
      <w:bookmarkEnd w:id="0"/>
    </w:p>
    <w:sectPr w:rsidR="00922AD8" w:rsidRPr="007B7906"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62923" w14:textId="77777777" w:rsidR="008B0776" w:rsidRDefault="008B0776">
      <w:r>
        <w:separator/>
      </w:r>
    </w:p>
  </w:endnote>
  <w:endnote w:type="continuationSeparator" w:id="0">
    <w:p w14:paraId="18562924" w14:textId="77777777"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EUAlbertina">
    <w:altName w:val="Cambria"/>
    <w:panose1 w:val="00000000000000000000"/>
    <w:charset w:val="00"/>
    <w:family w:val="swiss"/>
    <w:notTrueType/>
    <w:pitch w:val="default"/>
    <w:sig w:usb0="00000003" w:usb1="00000000" w:usb2="00000000" w:usb3="00000000" w:csb0="00000001" w:csb1="00000000"/>
  </w:font>
  <w:font w:name="Small Font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1109"/>
      <w:docPartObj>
        <w:docPartGallery w:val="Page Numbers (Bottom of Page)"/>
        <w:docPartUnique/>
      </w:docPartObj>
    </w:sdtPr>
    <w:sdtEndPr>
      <w:rPr>
        <w:rFonts w:asciiTheme="minorHAnsi" w:hAnsiTheme="minorHAnsi" w:cstheme="minorHAnsi"/>
        <w:sz w:val="18"/>
        <w:szCs w:val="18"/>
      </w:rPr>
    </w:sdtEndPr>
    <w:sdtContent>
      <w:p w14:paraId="5C9A35CC" w14:textId="292E0E06" w:rsidR="0082283D" w:rsidRPr="0082283D" w:rsidRDefault="0082283D">
        <w:pPr>
          <w:pStyle w:val="Pieddepage"/>
          <w:jc w:val="right"/>
          <w:rPr>
            <w:rFonts w:asciiTheme="minorHAnsi" w:hAnsiTheme="minorHAnsi" w:cstheme="minorHAnsi"/>
            <w:sz w:val="18"/>
            <w:szCs w:val="18"/>
          </w:rPr>
        </w:pPr>
        <w:r w:rsidRPr="0082283D">
          <w:rPr>
            <w:rFonts w:asciiTheme="minorHAnsi" w:hAnsiTheme="minorHAnsi" w:cstheme="minorHAnsi"/>
            <w:sz w:val="18"/>
            <w:szCs w:val="18"/>
          </w:rPr>
          <w:fldChar w:fldCharType="begin"/>
        </w:r>
        <w:r w:rsidRPr="0082283D">
          <w:rPr>
            <w:rFonts w:asciiTheme="minorHAnsi" w:hAnsiTheme="minorHAnsi" w:cstheme="minorHAnsi"/>
            <w:sz w:val="18"/>
            <w:szCs w:val="18"/>
          </w:rPr>
          <w:instrText>PAGE   \* MERGEFORMAT</w:instrText>
        </w:r>
        <w:r w:rsidRPr="0082283D">
          <w:rPr>
            <w:rFonts w:asciiTheme="minorHAnsi" w:hAnsiTheme="minorHAnsi" w:cstheme="minorHAnsi"/>
            <w:sz w:val="18"/>
            <w:szCs w:val="18"/>
          </w:rPr>
          <w:fldChar w:fldCharType="separate"/>
        </w:r>
        <w:r w:rsidR="002C7FD7">
          <w:rPr>
            <w:rFonts w:asciiTheme="minorHAnsi" w:hAnsiTheme="minorHAnsi" w:cstheme="minorHAnsi"/>
            <w:noProof/>
            <w:sz w:val="18"/>
            <w:szCs w:val="18"/>
          </w:rPr>
          <w:t>2</w:t>
        </w:r>
        <w:r w:rsidRPr="0082283D">
          <w:rPr>
            <w:rFonts w:asciiTheme="minorHAnsi" w:hAnsiTheme="minorHAnsi" w:cstheme="minorHAnsi"/>
            <w:sz w:val="18"/>
            <w:szCs w:val="18"/>
          </w:rPr>
          <w:fldChar w:fldCharType="end"/>
        </w:r>
        <w:r w:rsidR="002C7FD7">
          <w:rPr>
            <w:rFonts w:asciiTheme="minorHAnsi" w:hAnsiTheme="minorHAnsi" w:cstheme="minorHAnsi"/>
            <w:sz w:val="18"/>
            <w:szCs w:val="18"/>
          </w:rPr>
          <w:t>/4</w:t>
        </w:r>
      </w:p>
    </w:sdtContent>
  </w:sdt>
  <w:p w14:paraId="18562929" w14:textId="77777777"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126921"/>
      <w:docPartObj>
        <w:docPartGallery w:val="Page Numbers (Bottom of Page)"/>
        <w:docPartUnique/>
      </w:docPartObj>
    </w:sdtPr>
    <w:sdtEndPr>
      <w:rPr>
        <w:rFonts w:asciiTheme="minorHAnsi" w:hAnsiTheme="minorHAnsi" w:cstheme="minorHAnsi"/>
        <w:sz w:val="18"/>
        <w:szCs w:val="18"/>
      </w:rPr>
    </w:sdtEndPr>
    <w:sdtContent>
      <w:p w14:paraId="723B240B" w14:textId="2D06D5A9" w:rsidR="0082283D" w:rsidRDefault="0082283D">
        <w:pPr>
          <w:pStyle w:val="Pieddepage"/>
          <w:jc w:val="right"/>
        </w:pPr>
        <w:r w:rsidRPr="0082283D">
          <w:rPr>
            <w:rFonts w:asciiTheme="minorHAnsi" w:hAnsiTheme="minorHAnsi" w:cstheme="minorHAnsi"/>
            <w:sz w:val="18"/>
            <w:szCs w:val="18"/>
          </w:rPr>
          <w:fldChar w:fldCharType="begin"/>
        </w:r>
        <w:r w:rsidRPr="0082283D">
          <w:rPr>
            <w:rFonts w:asciiTheme="minorHAnsi" w:hAnsiTheme="minorHAnsi" w:cstheme="minorHAnsi"/>
            <w:sz w:val="18"/>
            <w:szCs w:val="18"/>
          </w:rPr>
          <w:instrText>PAGE   \* MERGEFORMAT</w:instrText>
        </w:r>
        <w:r w:rsidRPr="0082283D">
          <w:rPr>
            <w:rFonts w:asciiTheme="minorHAnsi" w:hAnsiTheme="minorHAnsi" w:cstheme="minorHAnsi"/>
            <w:sz w:val="18"/>
            <w:szCs w:val="18"/>
          </w:rPr>
          <w:fldChar w:fldCharType="separate"/>
        </w:r>
        <w:r w:rsidR="002C7FD7">
          <w:rPr>
            <w:rFonts w:asciiTheme="minorHAnsi" w:hAnsiTheme="minorHAnsi" w:cstheme="minorHAnsi"/>
            <w:noProof/>
            <w:sz w:val="18"/>
            <w:szCs w:val="18"/>
          </w:rPr>
          <w:t>1</w:t>
        </w:r>
        <w:r w:rsidRPr="0082283D">
          <w:rPr>
            <w:rFonts w:asciiTheme="minorHAnsi" w:hAnsiTheme="minorHAnsi" w:cstheme="minorHAnsi"/>
            <w:sz w:val="18"/>
            <w:szCs w:val="18"/>
          </w:rPr>
          <w:fldChar w:fldCharType="end"/>
        </w:r>
        <w:r w:rsidR="002C7FD7">
          <w:rPr>
            <w:rFonts w:asciiTheme="minorHAnsi" w:hAnsiTheme="minorHAnsi" w:cstheme="minorHAnsi"/>
            <w:sz w:val="18"/>
            <w:szCs w:val="18"/>
          </w:rPr>
          <w:t>/4</w:t>
        </w:r>
      </w:p>
    </w:sdtContent>
  </w:sdt>
  <w:p w14:paraId="1856292C" w14:textId="77777777"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62921" w14:textId="77777777" w:rsidR="008B0776" w:rsidRDefault="008B0776">
      <w:r>
        <w:separator/>
      </w:r>
    </w:p>
  </w:footnote>
  <w:footnote w:type="continuationSeparator" w:id="0">
    <w:p w14:paraId="18562922" w14:textId="77777777"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2926" w14:textId="796E44C8" w:rsidR="00922AD8" w:rsidRDefault="00922AD8">
    <w:pPr>
      <w:pStyle w:val="En-tte"/>
    </w:pPr>
    <w:r w:rsidRPr="00E1138C">
      <w:rPr>
        <w:noProof/>
      </w:rPr>
      <w:drawing>
        <wp:anchor distT="0" distB="0" distL="114300" distR="114300" simplePos="0" relativeHeight="251664896" behindDoc="1" locked="0" layoutInCell="1" allowOverlap="1" wp14:anchorId="1856292F" wp14:editId="18562930">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18562927" w14:textId="77777777" w:rsidR="00922AD8" w:rsidRPr="00922AD8" w:rsidRDefault="00C119D9" w:rsidP="007B7906">
    <w:pPr>
      <w:pStyle w:val="En-tte"/>
      <w:ind w:left="567"/>
      <w:rPr>
        <w:rFonts w:asciiTheme="minorHAnsi" w:hAnsiTheme="minorHAnsi" w:cstheme="minorHAnsi"/>
        <w:sz w:val="18"/>
        <w:szCs w:val="18"/>
      </w:rPr>
    </w:pPr>
    <w:r w:rsidRPr="00C119D9">
      <w:rPr>
        <w:rFonts w:asciiTheme="minorHAnsi" w:hAnsiTheme="minorHAnsi" w:cstheme="minorHAnsi"/>
        <w:sz w:val="18"/>
        <w:szCs w:val="18"/>
      </w:rPr>
      <w:t xml:space="preserve">Plan-type du document d’information clé pour l’investisseur </w:t>
    </w:r>
    <w:r>
      <w:rPr>
        <w:rFonts w:asciiTheme="minorHAnsi" w:hAnsiTheme="minorHAnsi" w:cstheme="minorHAnsi"/>
        <w:sz w:val="18"/>
        <w:szCs w:val="18"/>
      </w:rPr>
      <w:t xml:space="preserve">- </w:t>
    </w:r>
    <w:r w:rsidR="007B7906">
      <w:rPr>
        <w:rFonts w:asciiTheme="minorHAnsi" w:hAnsiTheme="minorHAnsi" w:cstheme="minorHAnsi"/>
        <w:sz w:val="18"/>
        <w:szCs w:val="18"/>
      </w:rPr>
      <w:t>Annexe XI de l’instruction AMF</w:t>
    </w:r>
    <w:r w:rsidR="00922AD8" w:rsidRPr="00922AD8">
      <w:rPr>
        <w:rFonts w:asciiTheme="minorHAnsi" w:hAnsiTheme="minorHAnsi" w:cstheme="minorHAnsi"/>
        <w:sz w:val="18"/>
        <w:szCs w:val="18"/>
      </w:rPr>
      <w:t xml:space="preserve">- </w:t>
    </w:r>
    <w:r w:rsidR="007B7906">
      <w:rPr>
        <w:rFonts w:asciiTheme="minorHAnsi" w:hAnsiTheme="minorHAnsi" w:cstheme="minorHAnsi"/>
        <w:sz w:val="18"/>
        <w:szCs w:val="18"/>
      </w:rPr>
      <w:t>DOC-2011-21</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292A" w14:textId="5631EE86" w:rsidR="000B7F59" w:rsidRDefault="000B7F59" w:rsidP="00511597">
    <w:pPr>
      <w:pStyle w:val="En-tte"/>
      <w:tabs>
        <w:tab w:val="clear" w:pos="4536"/>
        <w:tab w:val="clear" w:pos="9072"/>
        <w:tab w:val="left" w:pos="8268"/>
      </w:tabs>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85629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2" type="#_x0000_t75" style="width:28.5pt;height:28.5pt" o:bullet="t">
        <v:imagedata r:id="rId1" o:title="Flêche_AMF_blc"/>
      </v:shape>
    </w:pict>
  </w:numPicBullet>
  <w:numPicBullet w:numPicBulletId="1">
    <w:pict>
      <v:shape id="_x0000_i1243" type="#_x0000_t75" style="width:2.5pt;height:2.5pt" o:bullet="t">
        <v:imagedata r:id="rId2" o:title="Fleche_prune copie"/>
      </v:shape>
    </w:pict>
  </w:numPicBullet>
  <w:numPicBullet w:numPicBulletId="2">
    <w:pict>
      <v:shape w14:anchorId="1856291B" id="_x0000_i1244" type="#_x0000_t75" style="width:28.5pt;height:28.5pt" o:bullet="t">
        <v:imagedata r:id="rId3" o:title="Fleche_jaune"/>
      </v:shape>
    </w:pict>
  </w:numPicBullet>
  <w:numPicBullet w:numPicBulletId="3">
    <w:pict>
      <v:shape id="_x0000_i1245" type="#_x0000_t75" style="width:28.5pt;height:28.5pt" o:bullet="t">
        <v:imagedata r:id="rId4" o:title="Fleche_aubergine"/>
      </v:shape>
    </w:pict>
  </w:numPicBullet>
  <w:numPicBullet w:numPicBulletId="4">
    <w:pict>
      <v:shape id="_x0000_i1246" type="#_x0000_t75" style="width:28.5pt;height:28.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2A86185"/>
    <w:multiLevelType w:val="hybridMultilevel"/>
    <w:tmpl w:val="0074B6BC"/>
    <w:lvl w:ilvl="0" w:tplc="040C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5"/>
  </w:num>
  <w:num w:numId="4">
    <w:abstractNumId w:val="30"/>
  </w:num>
  <w:num w:numId="5">
    <w:abstractNumId w:val="34"/>
  </w:num>
  <w:num w:numId="6">
    <w:abstractNumId w:val="11"/>
  </w:num>
  <w:num w:numId="7">
    <w:abstractNumId w:val="12"/>
  </w:num>
  <w:num w:numId="8">
    <w:abstractNumId w:val="24"/>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5"/>
  </w:num>
  <w:num w:numId="21">
    <w:abstractNumId w:val="14"/>
  </w:num>
  <w:num w:numId="22">
    <w:abstractNumId w:val="18"/>
  </w:num>
  <w:num w:numId="23">
    <w:abstractNumId w:val="13"/>
  </w:num>
  <w:num w:numId="24">
    <w:abstractNumId w:val="29"/>
  </w:num>
  <w:num w:numId="25">
    <w:abstractNumId w:val="26"/>
  </w:num>
  <w:num w:numId="26">
    <w:abstractNumId w:val="33"/>
  </w:num>
  <w:num w:numId="27">
    <w:abstractNumId w:val="20"/>
  </w:num>
  <w:num w:numId="28">
    <w:abstractNumId w:val="16"/>
  </w:num>
  <w:num w:numId="29">
    <w:abstractNumId w:val="22"/>
    <w:lvlOverride w:ilvl="0">
      <w:startOverride w:val="1"/>
    </w:lvlOverride>
  </w:num>
  <w:num w:numId="30">
    <w:abstractNumId w:val="13"/>
  </w:num>
  <w:num w:numId="31">
    <w:abstractNumId w:val="31"/>
  </w:num>
  <w:num w:numId="32">
    <w:abstractNumId w:val="23"/>
  </w:num>
  <w:num w:numId="33">
    <w:abstractNumId w:val="27"/>
  </w:num>
  <w:num w:numId="34">
    <w:abstractNumId w:val="17"/>
  </w:num>
  <w:num w:numId="35">
    <w:abstractNumId w:val="28"/>
  </w:num>
  <w:num w:numId="36">
    <w:abstractNumId w:val="21"/>
  </w:num>
  <w:num w:numId="37">
    <w:abstractNumId w:val="19"/>
  </w:num>
  <w:num w:numId="38">
    <w:abstractNumId w:val="35"/>
  </w:num>
  <w:num w:numId="39">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15B8F"/>
    <w:rsid w:val="00030BC5"/>
    <w:rsid w:val="00041B0E"/>
    <w:rsid w:val="00060F10"/>
    <w:rsid w:val="00061209"/>
    <w:rsid w:val="000767FD"/>
    <w:rsid w:val="00081395"/>
    <w:rsid w:val="000B7F59"/>
    <w:rsid w:val="000F3F43"/>
    <w:rsid w:val="00105E07"/>
    <w:rsid w:val="0013025C"/>
    <w:rsid w:val="00133FF8"/>
    <w:rsid w:val="001B654A"/>
    <w:rsid w:val="0023233D"/>
    <w:rsid w:val="002434A6"/>
    <w:rsid w:val="002C7FD7"/>
    <w:rsid w:val="002F705A"/>
    <w:rsid w:val="00352251"/>
    <w:rsid w:val="00365120"/>
    <w:rsid w:val="003B0015"/>
    <w:rsid w:val="00460571"/>
    <w:rsid w:val="004A7CA6"/>
    <w:rsid w:val="005009B5"/>
    <w:rsid w:val="00511597"/>
    <w:rsid w:val="00515A3E"/>
    <w:rsid w:val="00593EDE"/>
    <w:rsid w:val="005C1100"/>
    <w:rsid w:val="005C6282"/>
    <w:rsid w:val="005D49A5"/>
    <w:rsid w:val="0066464A"/>
    <w:rsid w:val="00684FDF"/>
    <w:rsid w:val="006C4987"/>
    <w:rsid w:val="006E6631"/>
    <w:rsid w:val="007211C5"/>
    <w:rsid w:val="0075127A"/>
    <w:rsid w:val="007759C7"/>
    <w:rsid w:val="007A0DC8"/>
    <w:rsid w:val="007B7906"/>
    <w:rsid w:val="007C221D"/>
    <w:rsid w:val="007C2CD0"/>
    <w:rsid w:val="007F01FB"/>
    <w:rsid w:val="0082283D"/>
    <w:rsid w:val="00826BA0"/>
    <w:rsid w:val="00835FC9"/>
    <w:rsid w:val="008A64B6"/>
    <w:rsid w:val="008B0776"/>
    <w:rsid w:val="008B2E32"/>
    <w:rsid w:val="00922AD8"/>
    <w:rsid w:val="009522A4"/>
    <w:rsid w:val="0097706F"/>
    <w:rsid w:val="009C7D22"/>
    <w:rsid w:val="009D35DA"/>
    <w:rsid w:val="009E2C14"/>
    <w:rsid w:val="009F0174"/>
    <w:rsid w:val="00A375FC"/>
    <w:rsid w:val="00A52761"/>
    <w:rsid w:val="00AC2B18"/>
    <w:rsid w:val="00AF529B"/>
    <w:rsid w:val="00B246F8"/>
    <w:rsid w:val="00B46BE7"/>
    <w:rsid w:val="00C1061F"/>
    <w:rsid w:val="00C109BF"/>
    <w:rsid w:val="00C119D9"/>
    <w:rsid w:val="00C44D28"/>
    <w:rsid w:val="00C90600"/>
    <w:rsid w:val="00C96044"/>
    <w:rsid w:val="00CB3205"/>
    <w:rsid w:val="00D34F5C"/>
    <w:rsid w:val="00D52CFD"/>
    <w:rsid w:val="00D55321"/>
    <w:rsid w:val="00D80A91"/>
    <w:rsid w:val="00E049BB"/>
    <w:rsid w:val="00E1204F"/>
    <w:rsid w:val="00E1687C"/>
    <w:rsid w:val="00E46668"/>
    <w:rsid w:val="00E66D10"/>
    <w:rsid w:val="00E74AAB"/>
    <w:rsid w:val="00E91345"/>
    <w:rsid w:val="00F90772"/>
    <w:rsid w:val="00F937C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56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 w:type="paragraph" w:customStyle="1" w:styleId="Default">
    <w:name w:val="Default"/>
    <w:rsid w:val="007B7906"/>
    <w:pPr>
      <w:autoSpaceDE w:val="0"/>
      <w:autoSpaceDN w:val="0"/>
      <w:adjustRightInd w:val="0"/>
    </w:pPr>
    <w:rPr>
      <w:rFonts w:ascii="EUAlbertina" w:hAnsi="EUAlbertina" w:cs="EUAlbertina"/>
      <w:color w:val="000000"/>
    </w:rPr>
  </w:style>
  <w:style w:type="character" w:styleId="Marquedecommentaire">
    <w:name w:val="annotation reference"/>
    <w:basedOn w:val="Policepardfaut"/>
    <w:semiHidden/>
    <w:unhideWhenUsed/>
    <w:rsid w:val="009C7D22"/>
    <w:rPr>
      <w:sz w:val="16"/>
      <w:szCs w:val="16"/>
    </w:rPr>
  </w:style>
  <w:style w:type="paragraph" w:styleId="Commentaire">
    <w:name w:val="annotation text"/>
    <w:basedOn w:val="Normal"/>
    <w:link w:val="CommentaireCar"/>
    <w:semiHidden/>
    <w:unhideWhenUsed/>
    <w:rsid w:val="009C7D22"/>
    <w:rPr>
      <w:sz w:val="20"/>
      <w:szCs w:val="20"/>
    </w:rPr>
  </w:style>
  <w:style w:type="character" w:customStyle="1" w:styleId="CommentaireCar">
    <w:name w:val="Commentaire Car"/>
    <w:basedOn w:val="Policepardfaut"/>
    <w:link w:val="Commentaire"/>
    <w:semiHidden/>
    <w:rsid w:val="009C7D22"/>
    <w:rPr>
      <w:sz w:val="20"/>
      <w:szCs w:val="20"/>
    </w:rPr>
  </w:style>
  <w:style w:type="paragraph" w:styleId="Objetducommentaire">
    <w:name w:val="annotation subject"/>
    <w:basedOn w:val="Commentaire"/>
    <w:next w:val="Commentaire"/>
    <w:link w:val="ObjetducommentaireCar"/>
    <w:semiHidden/>
    <w:unhideWhenUsed/>
    <w:rsid w:val="009C7D22"/>
    <w:rPr>
      <w:b/>
      <w:bCs/>
    </w:rPr>
  </w:style>
  <w:style w:type="character" w:customStyle="1" w:styleId="ObjetducommentaireCar">
    <w:name w:val="Objet du commentaire Car"/>
    <w:basedOn w:val="CommentaireCar"/>
    <w:link w:val="Objetducommentaire"/>
    <w:semiHidden/>
    <w:rsid w:val="009C7D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7.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38CC1B03BE6F44848475F504F998EF" ma:contentTypeVersion="0" ma:contentTypeDescription="Crée un document." ma:contentTypeScope="" ma:versionID="95333cf7dbd07d88b1f7f101e67a7bbd">
  <xsd:schema xmlns:xsd="http://www.w3.org/2001/XMLSchema" xmlns:xs="http://www.w3.org/2001/XMLSchema" xmlns:p="http://schemas.microsoft.com/office/2006/metadata/properties" targetNamespace="http://schemas.microsoft.com/office/2006/metadata/properties" ma:root="true" ma:fieldsID="8dc2724ea5eeb8e9e423cfa8c225ed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C8032-8AC6-433E-8D11-B2FBAB29E9FD}">
  <ds:schemaRefs>
    <ds:schemaRef ds:uri="http://schemas.microsoft.com/sharepoint/v3/contenttype/forms"/>
  </ds:schemaRefs>
</ds:datastoreItem>
</file>

<file path=customXml/itemProps2.xml><?xml version="1.0" encoding="utf-8"?>
<ds:datastoreItem xmlns:ds="http://schemas.openxmlformats.org/officeDocument/2006/customXml" ds:itemID="{36AB5758-C7AC-4F40-B879-EEAA078C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1A21DB-C46F-4C14-A2D7-018E3E1F74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1962</Words>
  <Characters>10481</Characters>
  <Application>Microsoft Office Word</Application>
  <DocSecurity>0</DocSecurity>
  <Lines>194</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2021-03-18T09:00:00Z</dcterms:created>
  <dcterms:modified xsi:type="dcterms:W3CDTF">2021-06-07T09:45:00Z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0x010100EF38CC1B03BE6F44848475F504F998EF</vt:lpwstr>
  </property>
</Properties>
</file>