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BD6B16" w:rsidRDefault="00E1204F" w:rsidP="00BD6B16">
      <w:pPr>
        <w:pStyle w:val="AMFTitre"/>
        <w:ind w:left="0"/>
        <w:jc w:val="both"/>
        <w:rPr>
          <w:sz w:val="24"/>
          <w:szCs w:val="24"/>
        </w:rPr>
      </w:pPr>
      <w:r w:rsidRPr="00BD6B16">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BD6B16" w:rsidRPr="00BD6B16">
        <w:rPr>
          <w:sz w:val="24"/>
          <w:szCs w:val="24"/>
        </w:rPr>
        <w:t>Dossier de demande d’autorisation de commercialisation en France de FIA de pays tiers ou de FIA géré par un gestionnaire établi dans un pays tiers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BD6B16" w:rsidRDefault="00BD6B16" w:rsidP="000718BC">
      <w:pPr>
        <w:pStyle w:val="AMFDate"/>
        <w:ind w:left="0"/>
        <w:jc w:val="both"/>
        <w:rPr>
          <w:rFonts w:asciiTheme="minorHAnsi" w:hAnsiTheme="minorHAnsi" w:cstheme="minorHAnsi"/>
          <w:b w:val="0"/>
        </w:rPr>
      </w:pPr>
      <w:r w:rsidRPr="00BD6B16">
        <w:rPr>
          <w:rFonts w:asciiTheme="minorHAnsi" w:hAnsiTheme="minorHAnsi" w:cstheme="minorHAnsi"/>
          <w:b w:val="0"/>
        </w:rPr>
        <w:t xml:space="preserve">Ce document constitue l’annexe 3 de l’instruction AMF - </w:t>
      </w:r>
      <w:r w:rsidRPr="007612A6">
        <w:rPr>
          <w:rFonts w:asciiTheme="minorHAnsi" w:hAnsiTheme="minorHAnsi" w:cstheme="minorHAnsi"/>
          <w:b w:val="0"/>
        </w:rPr>
        <w:t>Procédure</w:t>
      </w:r>
      <w:r w:rsidR="000718BC" w:rsidRPr="007612A6">
        <w:rPr>
          <w:rFonts w:asciiTheme="minorHAnsi" w:hAnsiTheme="minorHAnsi" w:cstheme="minorHAnsi"/>
          <w:b w:val="0"/>
        </w:rPr>
        <w:t>s</w:t>
      </w:r>
      <w:r w:rsidRPr="007612A6">
        <w:rPr>
          <w:rFonts w:asciiTheme="minorHAnsi" w:hAnsiTheme="minorHAnsi" w:cstheme="minorHAnsi"/>
          <w:b w:val="0"/>
        </w:rPr>
        <w:t xml:space="preserve"> </w:t>
      </w:r>
      <w:r w:rsidR="000718BC" w:rsidRPr="007612A6">
        <w:rPr>
          <w:rFonts w:asciiTheme="minorHAnsi" w:hAnsiTheme="minorHAnsi" w:cstheme="minorHAnsi"/>
          <w:b w:val="0"/>
        </w:rPr>
        <w:t>de pré-commercialisation et</w:t>
      </w:r>
      <w:r w:rsidR="000718BC" w:rsidRPr="007612A6">
        <w:rPr>
          <w:rFonts w:asciiTheme="minorHAnsi" w:hAnsiTheme="minorHAnsi" w:cstheme="minorHAnsi"/>
        </w:rPr>
        <w:t xml:space="preserve"> </w:t>
      </w:r>
      <w:r w:rsidRPr="00BD6B16">
        <w:rPr>
          <w:rFonts w:asciiTheme="minorHAnsi" w:hAnsiTheme="minorHAnsi" w:cstheme="minorHAnsi"/>
          <w:b w:val="0"/>
        </w:rPr>
        <w:t>de commercialisation de parts ou actions de FIA – DOC-2014-03</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b w:val="0"/>
        </w:rPr>
      </w:pPr>
    </w:p>
    <w:p w:rsidR="00C73A23" w:rsidRPr="00375BFD" w:rsidRDefault="00C73A23" w:rsidP="00C73A23">
      <w:pPr>
        <w:pStyle w:val="NormalWeb"/>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375BFD">
        <w:rPr>
          <w:rFonts w:ascii="Arial" w:hAnsi="Arial" w:cs="Arial"/>
          <w:sz w:val="18"/>
          <w:szCs w:val="18"/>
        </w:rPr>
        <w:t>Dénomination sociale</w:t>
      </w:r>
      <w:r>
        <w:rPr>
          <w:rFonts w:ascii="Arial" w:hAnsi="Arial" w:cs="Arial"/>
          <w:sz w:val="18"/>
          <w:szCs w:val="18"/>
        </w:rPr>
        <w:t xml:space="preserve"> de la société de gestion de portefeuille, de la société de gestion ou du gestionnaire</w:t>
      </w:r>
      <w:r w:rsidRPr="00375BFD">
        <w:rPr>
          <w:rFonts w:ascii="Arial" w:hAnsi="Arial" w:cs="Arial"/>
          <w:sz w:val="18"/>
          <w:szCs w:val="18"/>
        </w:rPr>
        <w:t> :</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w:t>
      </w:r>
    </w:p>
    <w:p w:rsidR="00C73A23" w:rsidRPr="00375BFD"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t>Coordonnées : ……………………</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ascii="Arial" w:hAnsi="Arial" w:cs="Arial"/>
          <w:b/>
          <w:sz w:val="18"/>
          <w:szCs w:val="18"/>
        </w:rPr>
        <w:fldChar w:fldCharType="begin">
          <w:ffData>
            <w:name w:val="Check15"/>
            <w:enabled/>
            <w:calcOnExit w:val="0"/>
            <w:checkBox>
              <w:sizeAuto/>
              <w:default w:val="0"/>
            </w:checkBox>
          </w:ffData>
        </w:fldChar>
      </w:r>
      <w:r w:rsidRPr="00CF0C3E">
        <w:rPr>
          <w:rFonts w:ascii="Arial" w:hAnsi="Arial" w:cs="Arial"/>
          <w:b/>
          <w:sz w:val="18"/>
          <w:szCs w:val="18"/>
        </w:rPr>
        <w:instrText xml:space="preserve"> FORMCHECKBOX </w:instrText>
      </w:r>
      <w:r w:rsidR="007612A6">
        <w:rPr>
          <w:rFonts w:ascii="Arial" w:hAnsi="Arial" w:cs="Arial"/>
          <w:b/>
          <w:sz w:val="18"/>
          <w:szCs w:val="18"/>
        </w:rPr>
      </w:r>
      <w:r w:rsidR="007612A6">
        <w:rPr>
          <w:rFonts w:ascii="Arial" w:hAnsi="Arial" w:cs="Arial"/>
          <w:b/>
          <w:sz w:val="18"/>
          <w:szCs w:val="18"/>
        </w:rPr>
        <w:fldChar w:fldCharType="separate"/>
      </w:r>
      <w:r w:rsidRPr="00CF0C3E">
        <w:rPr>
          <w:rFonts w:ascii="Arial" w:hAnsi="Arial" w:cs="Arial"/>
          <w:b/>
          <w:sz w:val="18"/>
          <w:szCs w:val="18"/>
        </w:rPr>
        <w:fldChar w:fldCharType="end"/>
      </w:r>
      <w:r>
        <w:rPr>
          <w:rFonts w:ascii="Arial" w:hAnsi="Arial" w:cs="Arial"/>
          <w:sz w:val="18"/>
          <w:szCs w:val="18"/>
        </w:rPr>
        <w:t xml:space="preserve"> Société de gestion de portefeuille (ou FIA </w:t>
      </w:r>
      <w:proofErr w:type="spellStart"/>
      <w:r>
        <w:rPr>
          <w:rFonts w:ascii="Arial" w:hAnsi="Arial" w:cs="Arial"/>
          <w:sz w:val="18"/>
          <w:szCs w:val="18"/>
        </w:rPr>
        <w:t>auto-géré</w:t>
      </w:r>
      <w:proofErr w:type="spellEnd"/>
      <w:r>
        <w:rPr>
          <w:rFonts w:ascii="Arial" w:hAnsi="Arial" w:cs="Arial"/>
          <w:sz w:val="18"/>
          <w:szCs w:val="18"/>
        </w:rPr>
        <w:t>) agréée en France, préciser le numéro d’agrément : ………</w:t>
      </w:r>
      <w:proofErr w:type="gramStart"/>
      <w:r>
        <w:rPr>
          <w:rFonts w:ascii="Arial" w:hAnsi="Arial" w:cs="Arial"/>
          <w:sz w:val="18"/>
          <w:szCs w:val="18"/>
        </w:rPr>
        <w:t>…….</w:t>
      </w:r>
      <w:proofErr w:type="gramEnd"/>
      <w:r>
        <w:rPr>
          <w:rFonts w:ascii="Arial" w:hAnsi="Arial" w:cs="Arial"/>
          <w:sz w:val="18"/>
          <w:szCs w:val="18"/>
        </w:rPr>
        <w:t>.</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ascii="Arial" w:hAnsi="Arial" w:cs="Arial"/>
          <w:b/>
          <w:sz w:val="18"/>
          <w:szCs w:val="18"/>
        </w:rPr>
        <w:fldChar w:fldCharType="begin">
          <w:ffData>
            <w:name w:val="Check15"/>
            <w:enabled/>
            <w:calcOnExit w:val="0"/>
            <w:checkBox>
              <w:sizeAuto/>
              <w:default w:val="0"/>
            </w:checkBox>
          </w:ffData>
        </w:fldChar>
      </w:r>
      <w:r w:rsidRPr="00CF0C3E">
        <w:rPr>
          <w:rFonts w:ascii="Arial" w:hAnsi="Arial" w:cs="Arial"/>
          <w:b/>
          <w:sz w:val="18"/>
          <w:szCs w:val="18"/>
        </w:rPr>
        <w:instrText xml:space="preserve"> FORMCHECKBOX </w:instrText>
      </w:r>
      <w:r w:rsidR="007612A6">
        <w:rPr>
          <w:rFonts w:ascii="Arial" w:hAnsi="Arial" w:cs="Arial"/>
          <w:b/>
          <w:sz w:val="18"/>
          <w:szCs w:val="18"/>
        </w:rPr>
      </w:r>
      <w:r w:rsidR="007612A6">
        <w:rPr>
          <w:rFonts w:ascii="Arial" w:hAnsi="Arial" w:cs="Arial"/>
          <w:b/>
          <w:sz w:val="18"/>
          <w:szCs w:val="18"/>
        </w:rPr>
        <w:fldChar w:fldCharType="separate"/>
      </w:r>
      <w:r w:rsidRPr="00CF0C3E">
        <w:rPr>
          <w:rFonts w:ascii="Arial" w:hAnsi="Arial" w:cs="Arial"/>
          <w:b/>
          <w:sz w:val="18"/>
          <w:szCs w:val="18"/>
        </w:rPr>
        <w:fldChar w:fldCharType="end"/>
      </w:r>
      <w:r>
        <w:rPr>
          <w:rFonts w:ascii="Arial" w:hAnsi="Arial" w:cs="Arial"/>
          <w:sz w:val="18"/>
          <w:szCs w:val="18"/>
        </w:rPr>
        <w:t xml:space="preserve"> Société de gestion (ou FIA </w:t>
      </w:r>
      <w:proofErr w:type="spellStart"/>
      <w:r>
        <w:rPr>
          <w:rFonts w:ascii="Arial" w:hAnsi="Arial" w:cs="Arial"/>
          <w:sz w:val="18"/>
          <w:szCs w:val="18"/>
        </w:rPr>
        <w:t>auto-géré</w:t>
      </w:r>
      <w:proofErr w:type="spellEnd"/>
      <w:r>
        <w:rPr>
          <w:rFonts w:ascii="Arial" w:hAnsi="Arial" w:cs="Arial"/>
          <w:sz w:val="18"/>
          <w:szCs w:val="18"/>
        </w:rPr>
        <w:t>) agréée dans un autre Etat membre de l’Union européenne, conformément à la directive 2011/61/UE, préciser l’Etat et l’autorité ayant délivré l’agrément : ………………………</w:t>
      </w:r>
      <w:proofErr w:type="gramStart"/>
      <w:r>
        <w:rPr>
          <w:rFonts w:ascii="Arial" w:hAnsi="Arial" w:cs="Arial"/>
          <w:sz w:val="18"/>
          <w:szCs w:val="18"/>
        </w:rPr>
        <w:t>…….</w:t>
      </w:r>
      <w:proofErr w:type="gramEnd"/>
      <w:r>
        <w:rPr>
          <w:rFonts w:ascii="Arial" w:hAnsi="Arial" w:cs="Arial"/>
          <w:sz w:val="18"/>
          <w:szCs w:val="18"/>
        </w:rPr>
        <w:t>.</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F72254">
        <w:rPr>
          <w:rFonts w:ascii="Arial" w:hAnsi="Arial" w:cs="Arial"/>
          <w:b/>
          <w:sz w:val="18"/>
          <w:szCs w:val="18"/>
        </w:rPr>
        <w:fldChar w:fldCharType="begin">
          <w:ffData>
            <w:name w:val="Check15"/>
            <w:enabled/>
            <w:calcOnExit w:val="0"/>
            <w:checkBox>
              <w:sizeAuto/>
              <w:default w:val="0"/>
            </w:checkBox>
          </w:ffData>
        </w:fldChar>
      </w:r>
      <w:r w:rsidRPr="00F72254">
        <w:rPr>
          <w:rFonts w:ascii="Arial" w:hAnsi="Arial" w:cs="Arial"/>
          <w:b/>
          <w:sz w:val="18"/>
          <w:szCs w:val="18"/>
        </w:rPr>
        <w:instrText xml:space="preserve"> FORMCHECKBOX </w:instrText>
      </w:r>
      <w:r w:rsidR="007612A6">
        <w:rPr>
          <w:rFonts w:ascii="Arial" w:hAnsi="Arial" w:cs="Arial"/>
          <w:b/>
          <w:sz w:val="18"/>
          <w:szCs w:val="18"/>
        </w:rPr>
      </w:r>
      <w:r w:rsidR="007612A6">
        <w:rPr>
          <w:rFonts w:ascii="Arial" w:hAnsi="Arial" w:cs="Arial"/>
          <w:b/>
          <w:sz w:val="18"/>
          <w:szCs w:val="18"/>
        </w:rPr>
        <w:fldChar w:fldCharType="separate"/>
      </w:r>
      <w:r w:rsidRPr="00F72254">
        <w:rPr>
          <w:rFonts w:ascii="Arial" w:hAnsi="Arial" w:cs="Arial"/>
          <w:b/>
          <w:sz w:val="18"/>
          <w:szCs w:val="18"/>
        </w:rPr>
        <w:fldChar w:fldCharType="end"/>
      </w:r>
      <w:r>
        <w:rPr>
          <w:rFonts w:ascii="Arial" w:hAnsi="Arial" w:cs="Arial"/>
          <w:sz w:val="18"/>
          <w:szCs w:val="18"/>
        </w:rPr>
        <w:t xml:space="preserve"> Gestionnaire établi dans un pays tiers, préciser le pays : ……………………</w:t>
      </w:r>
    </w:p>
    <w:p w:rsidR="00C73A23" w:rsidRPr="00375BFD" w:rsidRDefault="00C73A23" w:rsidP="00C73A23">
      <w:pPr>
        <w:pStyle w:val="NormalWeb"/>
        <w:spacing w:before="0" w:beforeAutospacing="0" w:after="0" w:afterAutospacing="0" w:line="240" w:lineRule="atLeast"/>
        <w:jc w:val="both"/>
        <w:rPr>
          <w:rFonts w:ascii="Arial" w:hAnsi="Arial" w:cs="Arial"/>
          <w:sz w:val="18"/>
          <w:szCs w:val="18"/>
        </w:rPr>
      </w:pPr>
    </w:p>
    <w:p w:rsidR="00C73A23" w:rsidRPr="00375BFD"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375BFD">
        <w:rPr>
          <w:rFonts w:ascii="Arial" w:hAnsi="Arial" w:cs="Arial"/>
          <w:sz w:val="18"/>
          <w:szCs w:val="18"/>
        </w:rPr>
        <w:t>Nom du dirigeant</w:t>
      </w:r>
      <w:r>
        <w:rPr>
          <w:rFonts w:ascii="Arial" w:hAnsi="Arial" w:cs="Arial"/>
          <w:sz w:val="18"/>
          <w:szCs w:val="18"/>
        </w:rPr>
        <w:t xml:space="preserve"> ou de la personne spécifiquement habilitée</w:t>
      </w:r>
      <w:r w:rsidRPr="00375BFD">
        <w:rPr>
          <w:rFonts w:ascii="Arial" w:hAnsi="Arial" w:cs="Arial"/>
          <w:sz w:val="18"/>
          <w:szCs w:val="18"/>
        </w:rPr>
        <w:t xml:space="preserve"> attestant le présent dossier :</w:t>
      </w:r>
      <w:r>
        <w:rPr>
          <w:rFonts w:ascii="Arial" w:hAnsi="Arial" w:cs="Arial"/>
          <w:sz w:val="18"/>
          <w:szCs w:val="18"/>
        </w:rPr>
        <w:t xml:space="preserve"> ………………………………</w:t>
      </w:r>
    </w:p>
    <w:p w:rsidR="00C73A23" w:rsidRPr="00375BFD"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Pr="00375BFD"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375BFD">
        <w:rPr>
          <w:rFonts w:ascii="Arial" w:hAnsi="Arial" w:cs="Arial"/>
          <w:sz w:val="18"/>
          <w:szCs w:val="18"/>
        </w:rPr>
        <w:t>Courrie</w:t>
      </w:r>
      <w:r>
        <w:rPr>
          <w:rFonts w:ascii="Arial" w:hAnsi="Arial" w:cs="Arial"/>
          <w:sz w:val="18"/>
          <w:szCs w:val="18"/>
        </w:rPr>
        <w:t>r électronique</w:t>
      </w:r>
      <w:r w:rsidRPr="00375BFD">
        <w:rPr>
          <w:rFonts w:ascii="Arial" w:hAnsi="Arial" w:cs="Arial"/>
          <w:sz w:val="18"/>
          <w:szCs w:val="18"/>
        </w:rPr>
        <w:t xml:space="preserve"> de contact :</w:t>
      </w:r>
      <w:r>
        <w:rPr>
          <w:rFonts w:ascii="Arial" w:hAnsi="Arial" w:cs="Arial"/>
          <w:sz w:val="18"/>
          <w:szCs w:val="18"/>
        </w:rPr>
        <w:t xml:space="preserve"> ………………………………</w:t>
      </w:r>
    </w:p>
    <w:p w:rsidR="00C73A23" w:rsidRDefault="00C73A23" w:rsidP="00C73A23">
      <w:pPr>
        <w:pStyle w:val="NormalWeb"/>
        <w:spacing w:before="0" w:beforeAutospacing="0" w:after="0" w:afterAutospacing="0" w:line="240" w:lineRule="atLeast"/>
        <w:jc w:val="both"/>
        <w:rPr>
          <w:rFonts w:ascii="Arial" w:hAnsi="Arial" w:cs="Arial"/>
          <w:sz w:val="18"/>
          <w:szCs w:val="18"/>
        </w:rPr>
      </w:pPr>
    </w:p>
    <w:p w:rsidR="00C73A23" w:rsidRPr="00C73A23" w:rsidRDefault="00C73A23" w:rsidP="00C73A23">
      <w:pPr>
        <w:pBdr>
          <w:top w:val="single" w:sz="4" w:space="1" w:color="auto"/>
          <w:left w:val="single" w:sz="4" w:space="4" w:color="auto"/>
          <w:bottom w:val="single" w:sz="4" w:space="1" w:color="auto"/>
          <w:right w:val="single" w:sz="4" w:space="4" w:color="auto"/>
        </w:pBdr>
        <w:contextualSpacing/>
        <w:jc w:val="both"/>
        <w:rPr>
          <w:rFonts w:asciiTheme="minorHAnsi" w:hAnsiTheme="minorHAnsi" w:cs="Arial"/>
          <w:sz w:val="20"/>
          <w:szCs w:val="20"/>
        </w:rPr>
      </w:pPr>
      <w:r w:rsidRPr="00C73A23">
        <w:rPr>
          <w:rFonts w:asciiTheme="minorHAnsi" w:hAnsiTheme="minorHAnsi" w:cs="Arial"/>
          <w:sz w:val="20"/>
          <w:szCs w:val="20"/>
        </w:rPr>
        <w:t>Objet du dossier :</w:t>
      </w:r>
    </w:p>
    <w:p w:rsidR="00C73A23" w:rsidRPr="00C73A23" w:rsidRDefault="00C73A23" w:rsidP="00C73A23">
      <w:pPr>
        <w:pBdr>
          <w:top w:val="single" w:sz="4" w:space="1" w:color="auto"/>
          <w:left w:val="single" w:sz="4" w:space="4" w:color="auto"/>
          <w:bottom w:val="single" w:sz="4" w:space="1" w:color="auto"/>
          <w:right w:val="single" w:sz="4" w:space="4" w:color="auto"/>
        </w:pBdr>
        <w:contextualSpacing/>
        <w:jc w:val="both"/>
        <w:rPr>
          <w:rFonts w:asciiTheme="minorHAnsi" w:hAnsiTheme="minorHAnsi" w:cs="Arial"/>
          <w:sz w:val="20"/>
          <w:szCs w:val="20"/>
        </w:rPr>
      </w:pPr>
      <w:r w:rsidRPr="00C73A23">
        <w:rPr>
          <w:rFonts w:asciiTheme="minorHAnsi" w:hAnsiTheme="minorHAnsi" w:cs="Arial"/>
          <w:b/>
          <w:sz w:val="20"/>
          <w:szCs w:val="20"/>
        </w:rPr>
        <w:fldChar w:fldCharType="begin">
          <w:ffData>
            <w:name w:val="Check15"/>
            <w:enabled/>
            <w:calcOnExit w:val="0"/>
            <w:checkBox>
              <w:sizeAuto/>
              <w:default w:val="0"/>
            </w:checkBox>
          </w:ffData>
        </w:fldChar>
      </w:r>
      <w:r w:rsidRPr="00C73A23">
        <w:rPr>
          <w:rFonts w:asciiTheme="minorHAnsi" w:hAnsiTheme="minorHAnsi" w:cs="Arial"/>
          <w:b/>
          <w:sz w:val="20"/>
          <w:szCs w:val="20"/>
        </w:rPr>
        <w:instrText xml:space="preserve"> FORMCHECKBOX </w:instrText>
      </w:r>
      <w:r w:rsidR="007612A6">
        <w:rPr>
          <w:rFonts w:asciiTheme="minorHAnsi" w:hAnsiTheme="minorHAnsi" w:cs="Arial"/>
          <w:b/>
          <w:sz w:val="20"/>
          <w:szCs w:val="20"/>
        </w:rPr>
      </w:r>
      <w:r w:rsidR="007612A6">
        <w:rPr>
          <w:rFonts w:asciiTheme="minorHAnsi" w:hAnsiTheme="minorHAnsi" w:cs="Arial"/>
          <w:b/>
          <w:sz w:val="20"/>
          <w:szCs w:val="20"/>
        </w:rPr>
        <w:fldChar w:fldCharType="separate"/>
      </w:r>
      <w:r w:rsidRPr="00C73A23">
        <w:rPr>
          <w:rFonts w:asciiTheme="minorHAnsi" w:hAnsiTheme="minorHAnsi" w:cs="Arial"/>
          <w:b/>
          <w:sz w:val="20"/>
          <w:szCs w:val="20"/>
        </w:rPr>
        <w:fldChar w:fldCharType="end"/>
      </w:r>
      <w:r w:rsidRPr="00C73A23">
        <w:rPr>
          <w:rFonts w:asciiTheme="minorHAnsi" w:hAnsiTheme="minorHAnsi" w:cs="Arial"/>
          <w:b/>
          <w:sz w:val="20"/>
          <w:szCs w:val="20"/>
        </w:rPr>
        <w:t xml:space="preserve"> </w:t>
      </w:r>
      <w:r w:rsidRPr="00C73A23">
        <w:rPr>
          <w:rFonts w:asciiTheme="minorHAnsi" w:hAnsiTheme="minorHAnsi" w:cs="Arial"/>
          <w:sz w:val="20"/>
          <w:szCs w:val="20"/>
        </w:rPr>
        <w:t>Demande d’autorisation à la commercialisation auprès de clients professionnels</w:t>
      </w:r>
    </w:p>
    <w:p w:rsidR="00C73A23" w:rsidRPr="00C73A23" w:rsidRDefault="00C73A23" w:rsidP="00C73A23">
      <w:pPr>
        <w:pBdr>
          <w:top w:val="single" w:sz="4" w:space="1" w:color="auto"/>
          <w:left w:val="single" w:sz="4" w:space="4" w:color="auto"/>
          <w:bottom w:val="single" w:sz="4" w:space="1" w:color="auto"/>
          <w:right w:val="single" w:sz="4" w:space="4" w:color="auto"/>
        </w:pBdr>
        <w:contextualSpacing/>
        <w:jc w:val="both"/>
        <w:rPr>
          <w:rFonts w:asciiTheme="minorHAnsi" w:hAnsiTheme="minorHAnsi" w:cs="Arial"/>
          <w:sz w:val="20"/>
          <w:szCs w:val="20"/>
        </w:rPr>
      </w:pPr>
      <w:r w:rsidRPr="00C73A23">
        <w:rPr>
          <w:rFonts w:asciiTheme="minorHAnsi" w:hAnsiTheme="minorHAnsi" w:cs="Arial"/>
          <w:b/>
          <w:sz w:val="20"/>
          <w:szCs w:val="20"/>
        </w:rPr>
        <w:fldChar w:fldCharType="begin">
          <w:ffData>
            <w:name w:val="Check15"/>
            <w:enabled/>
            <w:calcOnExit w:val="0"/>
            <w:checkBox>
              <w:sizeAuto/>
              <w:default w:val="0"/>
            </w:checkBox>
          </w:ffData>
        </w:fldChar>
      </w:r>
      <w:r w:rsidRPr="00C73A23">
        <w:rPr>
          <w:rFonts w:asciiTheme="minorHAnsi" w:hAnsiTheme="minorHAnsi" w:cs="Arial"/>
          <w:b/>
          <w:sz w:val="20"/>
          <w:szCs w:val="20"/>
        </w:rPr>
        <w:instrText xml:space="preserve"> FORMCHECKBOX </w:instrText>
      </w:r>
      <w:r w:rsidR="007612A6">
        <w:rPr>
          <w:rFonts w:asciiTheme="minorHAnsi" w:hAnsiTheme="minorHAnsi" w:cs="Arial"/>
          <w:b/>
          <w:sz w:val="20"/>
          <w:szCs w:val="20"/>
        </w:rPr>
      </w:r>
      <w:r w:rsidR="007612A6">
        <w:rPr>
          <w:rFonts w:asciiTheme="minorHAnsi" w:hAnsiTheme="minorHAnsi" w:cs="Arial"/>
          <w:b/>
          <w:sz w:val="20"/>
          <w:szCs w:val="20"/>
        </w:rPr>
        <w:fldChar w:fldCharType="separate"/>
      </w:r>
      <w:r w:rsidRPr="00C73A23">
        <w:rPr>
          <w:rFonts w:asciiTheme="minorHAnsi" w:hAnsiTheme="minorHAnsi" w:cs="Arial"/>
          <w:b/>
          <w:sz w:val="20"/>
          <w:szCs w:val="20"/>
        </w:rPr>
        <w:fldChar w:fldCharType="end"/>
      </w:r>
      <w:r w:rsidRPr="00C73A23">
        <w:rPr>
          <w:rFonts w:asciiTheme="minorHAnsi" w:hAnsiTheme="minorHAnsi" w:cs="Arial"/>
          <w:b/>
          <w:sz w:val="20"/>
          <w:szCs w:val="20"/>
        </w:rPr>
        <w:t xml:space="preserve"> </w:t>
      </w:r>
      <w:r w:rsidRPr="00C73A23">
        <w:rPr>
          <w:rFonts w:asciiTheme="minorHAnsi" w:hAnsiTheme="minorHAnsi" w:cs="Arial"/>
          <w:sz w:val="20"/>
          <w:szCs w:val="20"/>
        </w:rPr>
        <w:t>Demande d’autorisation à la commercialisation auprès de clients non professionnels (dans ce cas, joindre impérativement les éléments justifiant du respect des conditions prévues par l’article 421-13 du règlement général de l’AMF ; en l’absence de ces éléments justificatifs, le dossier est irrecevable)</w:t>
      </w:r>
    </w:p>
    <w:p w:rsidR="00C73A23" w:rsidRDefault="00C73A23" w:rsidP="00C73A23">
      <w:pPr>
        <w:pBdr>
          <w:top w:val="single" w:sz="4" w:space="1" w:color="auto"/>
          <w:left w:val="single" w:sz="4" w:space="4" w:color="auto"/>
          <w:bottom w:val="single" w:sz="4" w:space="1" w:color="auto"/>
          <w:right w:val="single" w:sz="4" w:space="4" w:color="auto"/>
        </w:pBdr>
        <w:contextualSpacing/>
        <w:rPr>
          <w:rFonts w:cs="Arial"/>
          <w:szCs w:val="18"/>
        </w:rPr>
      </w:pPr>
    </w:p>
    <w:p w:rsidR="00C73A23" w:rsidRPr="00F72254" w:rsidRDefault="00C73A23" w:rsidP="00C73A23">
      <w:pPr>
        <w:pBdr>
          <w:top w:val="single" w:sz="4" w:space="1" w:color="auto"/>
          <w:left w:val="single" w:sz="4" w:space="4" w:color="auto"/>
          <w:bottom w:val="single" w:sz="4" w:space="1" w:color="auto"/>
          <w:right w:val="single" w:sz="4" w:space="4" w:color="auto"/>
        </w:pBdr>
        <w:contextualSpacing/>
        <w:jc w:val="both"/>
        <w:rPr>
          <w:rFonts w:cs="Arial"/>
          <w:szCs w:val="18"/>
          <w:highlight w:val="yellow"/>
        </w:rPr>
      </w:pPr>
      <w:r w:rsidRPr="00C73A23">
        <w:rPr>
          <w:rFonts w:asciiTheme="minorHAnsi" w:hAnsiTheme="minorHAnsi"/>
          <w:sz w:val="20"/>
          <w:szCs w:val="20"/>
        </w:rPr>
        <w:t>Si l’objet de la demande concerne uniquement la commercialisation auprès de clients professionnels, préciser dans un document joint au dossier les dispositions mises en place pour empêcher que les parts ou actions du FIA soient commercialisées auprès de clients non professionnels, y compris lorsque la société de gestion de portefeuille, la société de gestion ou le gestionnaire recourt à des entités indépendantes pour fournir des services d'investissement en ce qui concerne le FIA.</w:t>
      </w:r>
    </w:p>
    <w:p w:rsidR="00C73A23" w:rsidRPr="00375BFD" w:rsidRDefault="00C73A23" w:rsidP="00C73A23">
      <w:pPr>
        <w:pStyle w:val="NormalWeb"/>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375BFD">
        <w:rPr>
          <w:rFonts w:ascii="Arial" w:hAnsi="Arial" w:cs="Arial"/>
          <w:sz w:val="18"/>
          <w:szCs w:val="18"/>
        </w:rPr>
        <w:t>Dénomination du FIA concerné :</w:t>
      </w:r>
      <w:r>
        <w:rPr>
          <w:rFonts w:ascii="Arial" w:hAnsi="Arial" w:cs="Arial"/>
          <w:sz w:val="18"/>
          <w:szCs w:val="18"/>
        </w:rPr>
        <w:t xml:space="preserve"> ………………………………</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t xml:space="preserve">Forme juridique du FIA : </w:t>
      </w:r>
    </w:p>
    <w:p w:rsidR="00C73A23" w:rsidRPr="00CF0C3E"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cs="Arial"/>
          <w:b/>
          <w:sz w:val="18"/>
          <w:szCs w:val="18"/>
        </w:rPr>
        <w:fldChar w:fldCharType="begin">
          <w:ffData>
            <w:name w:val="Check15"/>
            <w:enabled/>
            <w:calcOnExit w:val="0"/>
            <w:checkBox>
              <w:sizeAuto/>
              <w:default w:val="0"/>
            </w:checkBox>
          </w:ffData>
        </w:fldChar>
      </w:r>
      <w:r w:rsidRPr="00CF0C3E">
        <w:rPr>
          <w:rFonts w:cs="Arial"/>
          <w:b/>
          <w:sz w:val="18"/>
          <w:szCs w:val="18"/>
        </w:rPr>
        <w:instrText xml:space="preserve"> FORMCHECKBOX </w:instrText>
      </w:r>
      <w:r w:rsidR="007612A6">
        <w:rPr>
          <w:rFonts w:cs="Arial"/>
          <w:b/>
          <w:sz w:val="18"/>
          <w:szCs w:val="18"/>
        </w:rPr>
      </w:r>
      <w:r w:rsidR="007612A6">
        <w:rPr>
          <w:rFonts w:cs="Arial"/>
          <w:b/>
          <w:sz w:val="18"/>
          <w:szCs w:val="18"/>
        </w:rPr>
        <w:fldChar w:fldCharType="separate"/>
      </w:r>
      <w:r w:rsidRPr="00CF0C3E">
        <w:rPr>
          <w:rFonts w:cs="Arial"/>
          <w:b/>
          <w:sz w:val="18"/>
          <w:szCs w:val="18"/>
        </w:rPr>
        <w:fldChar w:fldCharType="end"/>
      </w:r>
      <w:r>
        <w:rPr>
          <w:rFonts w:cs="Arial"/>
          <w:b/>
          <w:szCs w:val="18"/>
        </w:rPr>
        <w:t xml:space="preserve"> </w:t>
      </w:r>
      <w:r>
        <w:rPr>
          <w:rFonts w:ascii="Arial" w:hAnsi="Arial" w:cs="Arial"/>
          <w:sz w:val="18"/>
          <w:szCs w:val="18"/>
        </w:rPr>
        <w:t>Fonds</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cs="Arial"/>
          <w:b/>
          <w:sz w:val="18"/>
          <w:szCs w:val="18"/>
        </w:rPr>
        <w:fldChar w:fldCharType="begin">
          <w:ffData>
            <w:name w:val="Check15"/>
            <w:enabled/>
            <w:calcOnExit w:val="0"/>
            <w:checkBox>
              <w:sizeAuto/>
              <w:default w:val="0"/>
            </w:checkBox>
          </w:ffData>
        </w:fldChar>
      </w:r>
      <w:r w:rsidRPr="00CF0C3E">
        <w:rPr>
          <w:rFonts w:cs="Arial"/>
          <w:b/>
          <w:sz w:val="18"/>
          <w:szCs w:val="18"/>
        </w:rPr>
        <w:instrText xml:space="preserve"> FORMCHECKBOX </w:instrText>
      </w:r>
      <w:r w:rsidR="007612A6">
        <w:rPr>
          <w:rFonts w:cs="Arial"/>
          <w:b/>
          <w:sz w:val="18"/>
          <w:szCs w:val="18"/>
        </w:rPr>
      </w:r>
      <w:r w:rsidR="007612A6">
        <w:rPr>
          <w:rFonts w:cs="Arial"/>
          <w:b/>
          <w:sz w:val="18"/>
          <w:szCs w:val="18"/>
        </w:rPr>
        <w:fldChar w:fldCharType="separate"/>
      </w:r>
      <w:r w:rsidRPr="00CF0C3E">
        <w:rPr>
          <w:rFonts w:cs="Arial"/>
          <w:b/>
          <w:sz w:val="18"/>
          <w:szCs w:val="18"/>
        </w:rPr>
        <w:fldChar w:fldCharType="end"/>
      </w:r>
      <w:r w:rsidRPr="00CF0C3E">
        <w:rPr>
          <w:rFonts w:cs="Arial"/>
          <w:b/>
          <w:sz w:val="18"/>
          <w:szCs w:val="18"/>
        </w:rPr>
        <w:t xml:space="preserve"> </w:t>
      </w:r>
      <w:r>
        <w:rPr>
          <w:rFonts w:ascii="Arial" w:hAnsi="Arial" w:cs="Arial"/>
          <w:sz w:val="18"/>
          <w:szCs w:val="18"/>
        </w:rPr>
        <w:t>Société</w:t>
      </w:r>
    </w:p>
    <w:p w:rsidR="00C73A23" w:rsidRPr="00807C60"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cs="Arial"/>
          <w:b/>
          <w:sz w:val="18"/>
          <w:szCs w:val="18"/>
        </w:rPr>
        <w:fldChar w:fldCharType="begin">
          <w:ffData>
            <w:name w:val="Check15"/>
            <w:enabled/>
            <w:calcOnExit w:val="0"/>
            <w:checkBox>
              <w:sizeAuto/>
              <w:default w:val="0"/>
            </w:checkBox>
          </w:ffData>
        </w:fldChar>
      </w:r>
      <w:r w:rsidRPr="00CF0C3E">
        <w:rPr>
          <w:rFonts w:cs="Arial"/>
          <w:b/>
          <w:sz w:val="18"/>
          <w:szCs w:val="18"/>
        </w:rPr>
        <w:instrText xml:space="preserve"> FORMCHECKBOX </w:instrText>
      </w:r>
      <w:r w:rsidR="007612A6">
        <w:rPr>
          <w:rFonts w:cs="Arial"/>
          <w:b/>
          <w:sz w:val="18"/>
          <w:szCs w:val="18"/>
        </w:rPr>
      </w:r>
      <w:r w:rsidR="007612A6">
        <w:rPr>
          <w:rFonts w:cs="Arial"/>
          <w:b/>
          <w:sz w:val="18"/>
          <w:szCs w:val="18"/>
        </w:rPr>
        <w:fldChar w:fldCharType="separate"/>
      </w:r>
      <w:r w:rsidRPr="00CF0C3E">
        <w:rPr>
          <w:rFonts w:cs="Arial"/>
          <w:b/>
          <w:sz w:val="18"/>
          <w:szCs w:val="18"/>
        </w:rPr>
        <w:fldChar w:fldCharType="end"/>
      </w:r>
      <w:r w:rsidRPr="00CF0C3E">
        <w:rPr>
          <w:rFonts w:cs="Arial"/>
          <w:b/>
          <w:sz w:val="18"/>
          <w:szCs w:val="18"/>
        </w:rPr>
        <w:t xml:space="preserve"> </w:t>
      </w:r>
      <w:r w:rsidRPr="00CF0C3E">
        <w:rPr>
          <w:rFonts w:ascii="Arial" w:hAnsi="Arial" w:cs="Arial"/>
          <w:sz w:val="18"/>
          <w:szCs w:val="18"/>
        </w:rPr>
        <w:t>Autre (préciser) : …………</w:t>
      </w:r>
      <w:proofErr w:type="gramStart"/>
      <w:r w:rsidRPr="00CF0C3E">
        <w:rPr>
          <w:rFonts w:ascii="Arial" w:hAnsi="Arial" w:cs="Arial"/>
          <w:sz w:val="18"/>
          <w:szCs w:val="18"/>
        </w:rPr>
        <w:t>…….</w:t>
      </w:r>
      <w:proofErr w:type="gramEnd"/>
      <w:r w:rsidRPr="00CF0C3E">
        <w:rPr>
          <w:rFonts w:ascii="Arial" w:hAnsi="Arial" w:cs="Arial"/>
          <w:sz w:val="18"/>
          <w:szCs w:val="18"/>
        </w:rPr>
        <w:t>.</w:t>
      </w:r>
    </w:p>
    <w:p w:rsidR="00C73A23" w:rsidRPr="00807C60"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Pr="00CF0C3E"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ascii="Arial" w:hAnsi="Arial" w:cs="Arial"/>
          <w:sz w:val="18"/>
          <w:szCs w:val="18"/>
        </w:rPr>
        <w:fldChar w:fldCharType="begin">
          <w:ffData>
            <w:name w:val="Check15"/>
            <w:enabled/>
            <w:calcOnExit w:val="0"/>
            <w:checkBox>
              <w:sizeAuto/>
              <w:default w:val="0"/>
            </w:checkBox>
          </w:ffData>
        </w:fldChar>
      </w:r>
      <w:r w:rsidRPr="00CF0C3E">
        <w:rPr>
          <w:rFonts w:ascii="Arial" w:hAnsi="Arial" w:cs="Arial"/>
          <w:sz w:val="18"/>
          <w:szCs w:val="18"/>
        </w:rPr>
        <w:instrText xml:space="preserve"> FORMCHECKBOX </w:instrText>
      </w:r>
      <w:r w:rsidR="007612A6">
        <w:rPr>
          <w:rFonts w:ascii="Arial" w:hAnsi="Arial" w:cs="Arial"/>
          <w:sz w:val="18"/>
          <w:szCs w:val="18"/>
        </w:rPr>
      </w:r>
      <w:r w:rsidR="007612A6">
        <w:rPr>
          <w:rFonts w:ascii="Arial" w:hAnsi="Arial" w:cs="Arial"/>
          <w:sz w:val="18"/>
          <w:szCs w:val="18"/>
        </w:rPr>
        <w:fldChar w:fldCharType="separate"/>
      </w:r>
      <w:r w:rsidRPr="00CF0C3E">
        <w:rPr>
          <w:rFonts w:ascii="Arial" w:hAnsi="Arial" w:cs="Arial"/>
          <w:sz w:val="18"/>
          <w:szCs w:val="18"/>
        </w:rPr>
        <w:fldChar w:fldCharType="end"/>
      </w:r>
      <w:r w:rsidRPr="00CF0C3E">
        <w:rPr>
          <w:rFonts w:ascii="Arial" w:hAnsi="Arial" w:cs="Arial"/>
          <w:sz w:val="18"/>
          <w:szCs w:val="18"/>
        </w:rPr>
        <w:t xml:space="preserve"> FIA établi en France</w:t>
      </w:r>
    </w:p>
    <w:p w:rsidR="00C73A23" w:rsidRPr="00CF0C3E"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ascii="Arial" w:hAnsi="Arial" w:cs="Arial"/>
          <w:sz w:val="18"/>
          <w:szCs w:val="18"/>
        </w:rPr>
        <w:fldChar w:fldCharType="begin">
          <w:ffData>
            <w:name w:val="Check15"/>
            <w:enabled/>
            <w:calcOnExit w:val="0"/>
            <w:checkBox>
              <w:sizeAuto/>
              <w:default w:val="0"/>
            </w:checkBox>
          </w:ffData>
        </w:fldChar>
      </w:r>
      <w:r w:rsidRPr="00CF0C3E">
        <w:rPr>
          <w:rFonts w:ascii="Arial" w:hAnsi="Arial" w:cs="Arial"/>
          <w:sz w:val="18"/>
          <w:szCs w:val="18"/>
        </w:rPr>
        <w:instrText xml:space="preserve"> FORMCHECKBOX </w:instrText>
      </w:r>
      <w:r w:rsidR="007612A6">
        <w:rPr>
          <w:rFonts w:ascii="Arial" w:hAnsi="Arial" w:cs="Arial"/>
          <w:sz w:val="18"/>
          <w:szCs w:val="18"/>
        </w:rPr>
      </w:r>
      <w:r w:rsidR="007612A6">
        <w:rPr>
          <w:rFonts w:ascii="Arial" w:hAnsi="Arial" w:cs="Arial"/>
          <w:sz w:val="18"/>
          <w:szCs w:val="18"/>
        </w:rPr>
        <w:fldChar w:fldCharType="separate"/>
      </w:r>
      <w:r w:rsidRPr="00CF0C3E">
        <w:rPr>
          <w:rFonts w:ascii="Arial" w:hAnsi="Arial" w:cs="Arial"/>
          <w:sz w:val="18"/>
          <w:szCs w:val="18"/>
        </w:rPr>
        <w:fldChar w:fldCharType="end"/>
      </w:r>
      <w:r w:rsidRPr="00CF0C3E">
        <w:rPr>
          <w:rFonts w:ascii="Arial" w:hAnsi="Arial" w:cs="Arial"/>
          <w:sz w:val="18"/>
          <w:szCs w:val="18"/>
        </w:rPr>
        <w:t xml:space="preserve"> FIA établi dans un autre Etat membre de l’Union européenne, préciser l’Etat membre : ……………</w:t>
      </w:r>
    </w:p>
    <w:p w:rsidR="00C73A23" w:rsidRPr="00807C60"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ascii="Arial" w:hAnsi="Arial" w:cs="Arial"/>
          <w:sz w:val="18"/>
          <w:szCs w:val="18"/>
        </w:rPr>
        <w:fldChar w:fldCharType="begin">
          <w:ffData>
            <w:name w:val="Check15"/>
            <w:enabled/>
            <w:calcOnExit w:val="0"/>
            <w:checkBox>
              <w:sizeAuto/>
              <w:default w:val="0"/>
            </w:checkBox>
          </w:ffData>
        </w:fldChar>
      </w:r>
      <w:r w:rsidRPr="00CF0C3E">
        <w:rPr>
          <w:rFonts w:ascii="Arial" w:hAnsi="Arial" w:cs="Arial"/>
          <w:sz w:val="18"/>
          <w:szCs w:val="18"/>
        </w:rPr>
        <w:instrText xml:space="preserve"> FORMCHECKBOX </w:instrText>
      </w:r>
      <w:r w:rsidR="007612A6">
        <w:rPr>
          <w:rFonts w:ascii="Arial" w:hAnsi="Arial" w:cs="Arial"/>
          <w:sz w:val="18"/>
          <w:szCs w:val="18"/>
        </w:rPr>
      </w:r>
      <w:r w:rsidR="007612A6">
        <w:rPr>
          <w:rFonts w:ascii="Arial" w:hAnsi="Arial" w:cs="Arial"/>
          <w:sz w:val="18"/>
          <w:szCs w:val="18"/>
        </w:rPr>
        <w:fldChar w:fldCharType="separate"/>
      </w:r>
      <w:r w:rsidRPr="00CF0C3E">
        <w:rPr>
          <w:rFonts w:ascii="Arial" w:hAnsi="Arial" w:cs="Arial"/>
          <w:sz w:val="18"/>
          <w:szCs w:val="18"/>
        </w:rPr>
        <w:fldChar w:fldCharType="end"/>
      </w:r>
      <w:r w:rsidRPr="00CF0C3E">
        <w:rPr>
          <w:rFonts w:ascii="Arial" w:hAnsi="Arial" w:cs="Arial"/>
          <w:sz w:val="18"/>
          <w:szCs w:val="18"/>
        </w:rPr>
        <w:t xml:space="preserve"> FIA établi dans un pays tiers, préciser le pays tiers : ………………</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lastRenderedPageBreak/>
        <w:t xml:space="preserve">Le FIA </w:t>
      </w:r>
      <w:proofErr w:type="spellStart"/>
      <w:r>
        <w:rPr>
          <w:rFonts w:ascii="Arial" w:hAnsi="Arial" w:cs="Arial"/>
          <w:sz w:val="18"/>
          <w:szCs w:val="18"/>
        </w:rPr>
        <w:t>a-t-il</w:t>
      </w:r>
      <w:proofErr w:type="spellEnd"/>
      <w:r>
        <w:rPr>
          <w:rFonts w:ascii="Arial" w:hAnsi="Arial" w:cs="Arial"/>
          <w:sz w:val="18"/>
          <w:szCs w:val="18"/>
        </w:rPr>
        <w:t xml:space="preserve"> des compartiments ?</w:t>
      </w:r>
    </w:p>
    <w:p w:rsidR="00C73A23" w:rsidRPr="00807C60"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ascii="Arial" w:hAnsi="Arial" w:cs="Arial"/>
          <w:b/>
          <w:sz w:val="18"/>
          <w:szCs w:val="18"/>
        </w:rPr>
        <w:fldChar w:fldCharType="begin">
          <w:ffData>
            <w:name w:val="Check15"/>
            <w:enabled/>
            <w:calcOnExit w:val="0"/>
            <w:checkBox>
              <w:sizeAuto/>
              <w:default w:val="0"/>
            </w:checkBox>
          </w:ffData>
        </w:fldChar>
      </w:r>
      <w:r w:rsidRPr="00CF0C3E">
        <w:rPr>
          <w:rFonts w:ascii="Arial" w:hAnsi="Arial" w:cs="Arial"/>
          <w:b/>
          <w:sz w:val="18"/>
          <w:szCs w:val="18"/>
        </w:rPr>
        <w:instrText xml:space="preserve"> FORMCHECKBOX </w:instrText>
      </w:r>
      <w:r w:rsidR="007612A6">
        <w:rPr>
          <w:rFonts w:ascii="Arial" w:hAnsi="Arial" w:cs="Arial"/>
          <w:b/>
          <w:sz w:val="18"/>
          <w:szCs w:val="18"/>
        </w:rPr>
      </w:r>
      <w:r w:rsidR="007612A6">
        <w:rPr>
          <w:rFonts w:ascii="Arial" w:hAnsi="Arial" w:cs="Arial"/>
          <w:b/>
          <w:sz w:val="18"/>
          <w:szCs w:val="18"/>
        </w:rPr>
        <w:fldChar w:fldCharType="separate"/>
      </w:r>
      <w:r w:rsidRPr="00CF0C3E">
        <w:rPr>
          <w:rFonts w:ascii="Arial" w:hAnsi="Arial" w:cs="Arial"/>
          <w:b/>
          <w:sz w:val="18"/>
          <w:szCs w:val="18"/>
        </w:rPr>
        <w:fldChar w:fldCharType="end"/>
      </w:r>
      <w:r w:rsidRPr="00807C60">
        <w:rPr>
          <w:rFonts w:ascii="Arial" w:hAnsi="Arial" w:cs="Arial"/>
          <w:sz w:val="18"/>
          <w:szCs w:val="18"/>
        </w:rPr>
        <w:t xml:space="preserve"> </w:t>
      </w:r>
      <w:proofErr w:type="gramStart"/>
      <w:r w:rsidRPr="00807C60">
        <w:rPr>
          <w:rFonts w:ascii="Arial" w:hAnsi="Arial" w:cs="Arial"/>
          <w:sz w:val="18"/>
          <w:szCs w:val="18"/>
        </w:rPr>
        <w:t>oui</w:t>
      </w:r>
      <w:proofErr w:type="gramEnd"/>
    </w:p>
    <w:p w:rsidR="00C73A23" w:rsidRPr="00807C60"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sidRPr="00CF0C3E">
        <w:rPr>
          <w:rFonts w:ascii="Arial" w:hAnsi="Arial" w:cs="Arial"/>
          <w:b/>
          <w:sz w:val="18"/>
          <w:szCs w:val="18"/>
        </w:rPr>
        <w:fldChar w:fldCharType="begin">
          <w:ffData>
            <w:name w:val="Check15"/>
            <w:enabled/>
            <w:calcOnExit w:val="0"/>
            <w:checkBox>
              <w:sizeAuto/>
              <w:default w:val="0"/>
            </w:checkBox>
          </w:ffData>
        </w:fldChar>
      </w:r>
      <w:r w:rsidRPr="00CF0C3E">
        <w:rPr>
          <w:rFonts w:ascii="Arial" w:hAnsi="Arial" w:cs="Arial"/>
          <w:b/>
          <w:sz w:val="18"/>
          <w:szCs w:val="18"/>
        </w:rPr>
        <w:instrText xml:space="preserve"> FORMCHECKBOX </w:instrText>
      </w:r>
      <w:r w:rsidR="007612A6">
        <w:rPr>
          <w:rFonts w:ascii="Arial" w:hAnsi="Arial" w:cs="Arial"/>
          <w:b/>
          <w:sz w:val="18"/>
          <w:szCs w:val="18"/>
        </w:rPr>
      </w:r>
      <w:r w:rsidR="007612A6">
        <w:rPr>
          <w:rFonts w:ascii="Arial" w:hAnsi="Arial" w:cs="Arial"/>
          <w:b/>
          <w:sz w:val="18"/>
          <w:szCs w:val="18"/>
        </w:rPr>
        <w:fldChar w:fldCharType="separate"/>
      </w:r>
      <w:r w:rsidRPr="00CF0C3E">
        <w:rPr>
          <w:rFonts w:ascii="Arial" w:hAnsi="Arial" w:cs="Arial"/>
          <w:b/>
          <w:sz w:val="18"/>
          <w:szCs w:val="18"/>
        </w:rPr>
        <w:fldChar w:fldCharType="end"/>
      </w:r>
      <w:r w:rsidRPr="00807C60">
        <w:rPr>
          <w:rFonts w:ascii="Arial" w:hAnsi="Arial" w:cs="Arial"/>
          <w:sz w:val="18"/>
          <w:szCs w:val="18"/>
        </w:rPr>
        <w:t xml:space="preserve"> </w:t>
      </w:r>
      <w:proofErr w:type="gramStart"/>
      <w:r w:rsidRPr="00807C60">
        <w:rPr>
          <w:rFonts w:ascii="Arial" w:hAnsi="Arial" w:cs="Arial"/>
          <w:sz w:val="18"/>
          <w:szCs w:val="18"/>
        </w:rPr>
        <w:t>non</w:t>
      </w:r>
      <w:proofErr w:type="gramEnd"/>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t>Si oui, nom des compartiments qui font l’objet de la demande d’autorisation :</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t>……………………………………………..</w:t>
      </w: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p>
    <w:p w:rsidR="00C73A23" w:rsidRDefault="00C73A23" w:rsidP="00C73A23">
      <w:pPr>
        <w:pStyle w:val="NormalWeb"/>
        <w:pBdr>
          <w:top w:val="single" w:sz="4" w:space="1" w:color="auto"/>
          <w:left w:val="single" w:sz="4" w:space="1" w:color="auto"/>
          <w:bottom w:val="single" w:sz="4" w:space="1" w:color="auto"/>
          <w:right w:val="single" w:sz="4" w:space="1"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t>Identité et coordonnées du correspondant centralisateur mentionné à l’article 421-27 du règlement général de l’AMF (non applicable si le FIA est géré par une société de gestion de portefeuille agréée en France) : ………………………………………………</w:t>
      </w:r>
    </w:p>
    <w:p w:rsidR="00C73A23" w:rsidRDefault="00C73A23" w:rsidP="00C73A23">
      <w:pPr>
        <w:pStyle w:val="NormalWeb"/>
        <w:spacing w:before="0" w:beforeAutospacing="0" w:after="0" w:afterAutospacing="0" w:line="240" w:lineRule="atLeast"/>
        <w:jc w:val="both"/>
        <w:rPr>
          <w:rFonts w:ascii="Arial" w:hAnsi="Arial" w:cs="Arial"/>
          <w:sz w:val="18"/>
          <w:szCs w:val="18"/>
        </w:rPr>
      </w:pPr>
    </w:p>
    <w:p w:rsidR="00922AD8" w:rsidRPr="00C73A23" w:rsidRDefault="00C73A23" w:rsidP="00C73A23">
      <w:pPr>
        <w:jc w:val="both"/>
        <w:rPr>
          <w:rFonts w:asciiTheme="minorHAnsi" w:hAnsiTheme="minorHAnsi"/>
          <w:sz w:val="20"/>
          <w:szCs w:val="20"/>
        </w:rPr>
      </w:pPr>
      <w:r w:rsidRPr="00C73A23">
        <w:rPr>
          <w:rFonts w:asciiTheme="minorHAnsi" w:hAnsiTheme="minorHAnsi"/>
          <w:sz w:val="20"/>
          <w:szCs w:val="20"/>
        </w:rPr>
        <w:t>La société de gestion de portefeuille, la société de gestion ou le gestionnaire demande l’autorisation de commercialiser en France les parts ou actions du FIA susmentionné.</w:t>
      </w:r>
    </w:p>
    <w:p w:rsidR="00922AD8" w:rsidRPr="00C73A23" w:rsidRDefault="00922AD8" w:rsidP="00C73A23">
      <w:pPr>
        <w:jc w:val="both"/>
        <w:rPr>
          <w:rFonts w:asciiTheme="minorHAnsi" w:hAnsiTheme="minorHAnsi"/>
          <w:sz w:val="20"/>
          <w:szCs w:val="20"/>
        </w:rPr>
      </w:pPr>
    </w:p>
    <w:p w:rsidR="00C73A23" w:rsidRDefault="00C73A23" w:rsidP="00C73A23">
      <w:pPr>
        <w:pStyle w:val="NormalWeb"/>
        <w:spacing w:before="0" w:beforeAutospacing="0" w:after="0" w:afterAutospacing="0" w:line="240" w:lineRule="atLeast"/>
        <w:jc w:val="both"/>
        <w:rPr>
          <w:rFonts w:ascii="Arial" w:hAnsi="Arial" w:cs="Arial"/>
          <w:b/>
          <w:sz w:val="18"/>
          <w:szCs w:val="18"/>
        </w:rPr>
      </w:pP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Arial" w:hAnsi="Arial" w:cs="Arial"/>
          <w:sz w:val="18"/>
          <w:szCs w:val="18"/>
          <w:u w:val="single"/>
        </w:rPr>
      </w:pPr>
      <w:r w:rsidRPr="00F72254">
        <w:rPr>
          <w:rFonts w:ascii="Arial" w:hAnsi="Arial" w:cs="Arial"/>
          <w:b/>
          <w:sz w:val="18"/>
          <w:szCs w:val="18"/>
        </w:rPr>
        <w:fldChar w:fldCharType="begin">
          <w:ffData>
            <w:name w:val="Check15"/>
            <w:enabled/>
            <w:calcOnExit w:val="0"/>
            <w:checkBox>
              <w:sizeAuto/>
              <w:default w:val="0"/>
            </w:checkBox>
          </w:ffData>
        </w:fldChar>
      </w:r>
      <w:r w:rsidRPr="00F72254">
        <w:rPr>
          <w:rFonts w:ascii="Arial" w:hAnsi="Arial" w:cs="Arial"/>
          <w:b/>
          <w:sz w:val="18"/>
          <w:szCs w:val="18"/>
        </w:rPr>
        <w:instrText xml:space="preserve"> FORMCHECKBOX </w:instrText>
      </w:r>
      <w:r w:rsidR="007612A6">
        <w:rPr>
          <w:rFonts w:ascii="Arial" w:hAnsi="Arial" w:cs="Arial"/>
          <w:b/>
          <w:sz w:val="18"/>
          <w:szCs w:val="18"/>
        </w:rPr>
      </w:r>
      <w:r w:rsidR="007612A6">
        <w:rPr>
          <w:rFonts w:ascii="Arial" w:hAnsi="Arial" w:cs="Arial"/>
          <w:b/>
          <w:sz w:val="18"/>
          <w:szCs w:val="18"/>
        </w:rPr>
        <w:fldChar w:fldCharType="separate"/>
      </w:r>
      <w:r w:rsidRPr="00F72254">
        <w:rPr>
          <w:rFonts w:ascii="Arial" w:hAnsi="Arial" w:cs="Arial"/>
          <w:b/>
          <w:sz w:val="18"/>
          <w:szCs w:val="18"/>
        </w:rPr>
        <w:fldChar w:fldCharType="end"/>
      </w:r>
      <w:r>
        <w:rPr>
          <w:rFonts w:ascii="Arial" w:hAnsi="Arial" w:cs="Arial"/>
          <w:b/>
          <w:sz w:val="18"/>
          <w:szCs w:val="18"/>
        </w:rPr>
        <w:t xml:space="preserve"> </w:t>
      </w:r>
      <w:r w:rsidRPr="00CF0C3E">
        <w:rPr>
          <w:rFonts w:ascii="Arial" w:hAnsi="Arial" w:cs="Arial"/>
          <w:sz w:val="18"/>
          <w:szCs w:val="18"/>
          <w:u w:val="single"/>
        </w:rPr>
        <w:t>Cas d’une société de gestion de portefeuille française ou d’une société de gestion établie dans un autre Etat membre de l’Union européenne</w:t>
      </w:r>
    </w:p>
    <w:p w:rsidR="00C73A23" w:rsidRDefault="00C73A23" w:rsidP="00C73A23">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t>La société de gestion de portefeuille ou la société de gestion, agréée conformément à la directive 2011/61/UE du 8 juin 2011, atteste :</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Arial" w:hAnsi="Arial" w:cs="Arial"/>
          <w:sz w:val="18"/>
          <w:szCs w:val="18"/>
        </w:rPr>
      </w:pPr>
      <w:r>
        <w:rPr>
          <w:rFonts w:ascii="Arial" w:hAnsi="Arial" w:cs="Arial"/>
          <w:sz w:val="18"/>
          <w:szCs w:val="18"/>
        </w:rPr>
        <w:t xml:space="preserve">a) du respect des dispositions législatives et réglementaires applicables aux sociétés de gestion relevant de la directive 2011/61/UE du 8 juin 2011 pour la gestion dudit FIA (à l’exception du régime intégral du dépositaire – cf. b) </w:t>
      </w:r>
      <w:r w:rsidRPr="007718E2">
        <w:rPr>
          <w:rFonts w:ascii="Arial" w:hAnsi="Arial" w:cs="Arial"/>
          <w:i/>
          <w:sz w:val="18"/>
          <w:szCs w:val="18"/>
        </w:rPr>
        <w:t>infra</w:t>
      </w:r>
      <w:r>
        <w:rPr>
          <w:rFonts w:ascii="Arial" w:hAnsi="Arial" w:cs="Arial"/>
          <w:sz w:val="18"/>
          <w:szCs w:val="18"/>
        </w:rPr>
        <w:t>), en particulier l’article 22 de ladite directive relatif au rapport annuel</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Arial" w:hAnsi="Arial" w:cs="Arial"/>
          <w:sz w:val="18"/>
          <w:szCs w:val="18"/>
        </w:rPr>
      </w:pPr>
      <w:r>
        <w:rPr>
          <w:rFonts w:ascii="Arial" w:hAnsi="Arial" w:cs="Arial"/>
          <w:sz w:val="18"/>
          <w:szCs w:val="18"/>
        </w:rPr>
        <w:t xml:space="preserve">b) que les missions </w:t>
      </w:r>
      <w:r w:rsidRPr="00375BFD">
        <w:rPr>
          <w:rFonts w:ascii="Arial" w:hAnsi="Arial" w:cs="Arial"/>
          <w:sz w:val="18"/>
          <w:szCs w:val="18"/>
        </w:rPr>
        <w:t xml:space="preserve">mentionnées à l’article L. 214-24-8 du code monétaire et financier </w:t>
      </w:r>
      <w:r>
        <w:rPr>
          <w:rFonts w:ascii="Arial" w:hAnsi="Arial" w:cs="Arial"/>
          <w:sz w:val="18"/>
          <w:szCs w:val="18"/>
        </w:rPr>
        <w:t>sont exécutées par la ou les entités suivantes (dénomination sociale et coordonnées) : …………………</w:t>
      </w:r>
    </w:p>
    <w:p w:rsidR="00C73A23" w:rsidRDefault="00C73A23" w:rsidP="00C73A23">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Arial" w:hAnsi="Arial" w:cs="Arial"/>
          <w:b/>
          <w:sz w:val="18"/>
          <w:szCs w:val="18"/>
        </w:rPr>
      </w:pPr>
    </w:p>
    <w:p w:rsidR="00C73A23" w:rsidRDefault="00C73A23" w:rsidP="00C73A23">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Arial" w:hAnsi="Arial" w:cs="Arial"/>
          <w:sz w:val="18"/>
          <w:szCs w:val="18"/>
          <w:u w:val="single"/>
        </w:rPr>
      </w:pPr>
      <w:r w:rsidRPr="00F72254">
        <w:rPr>
          <w:rFonts w:ascii="Arial" w:hAnsi="Arial" w:cs="Arial"/>
          <w:b/>
          <w:sz w:val="18"/>
          <w:szCs w:val="18"/>
        </w:rPr>
        <w:fldChar w:fldCharType="begin">
          <w:ffData>
            <w:name w:val="Check15"/>
            <w:enabled/>
            <w:calcOnExit w:val="0"/>
            <w:checkBox>
              <w:sizeAuto/>
              <w:default w:val="0"/>
            </w:checkBox>
          </w:ffData>
        </w:fldChar>
      </w:r>
      <w:r w:rsidRPr="00F72254">
        <w:rPr>
          <w:rFonts w:ascii="Arial" w:hAnsi="Arial" w:cs="Arial"/>
          <w:b/>
          <w:sz w:val="18"/>
          <w:szCs w:val="18"/>
        </w:rPr>
        <w:instrText xml:space="preserve"> FORMCHECKBOX </w:instrText>
      </w:r>
      <w:r w:rsidR="007612A6">
        <w:rPr>
          <w:rFonts w:ascii="Arial" w:hAnsi="Arial" w:cs="Arial"/>
          <w:b/>
          <w:sz w:val="18"/>
          <w:szCs w:val="18"/>
        </w:rPr>
      </w:r>
      <w:r w:rsidR="007612A6">
        <w:rPr>
          <w:rFonts w:ascii="Arial" w:hAnsi="Arial" w:cs="Arial"/>
          <w:b/>
          <w:sz w:val="18"/>
          <w:szCs w:val="18"/>
        </w:rPr>
        <w:fldChar w:fldCharType="separate"/>
      </w:r>
      <w:r w:rsidRPr="00F72254">
        <w:rPr>
          <w:rFonts w:ascii="Arial" w:hAnsi="Arial" w:cs="Arial"/>
          <w:b/>
          <w:sz w:val="18"/>
          <w:szCs w:val="18"/>
        </w:rPr>
        <w:fldChar w:fldCharType="end"/>
      </w:r>
      <w:r>
        <w:rPr>
          <w:rFonts w:ascii="Arial" w:hAnsi="Arial" w:cs="Arial"/>
          <w:b/>
          <w:sz w:val="18"/>
          <w:szCs w:val="18"/>
        </w:rPr>
        <w:t xml:space="preserve"> </w:t>
      </w:r>
      <w:r w:rsidRPr="00CF0C3E">
        <w:rPr>
          <w:rFonts w:ascii="Arial" w:hAnsi="Arial" w:cs="Arial"/>
          <w:sz w:val="18"/>
          <w:szCs w:val="18"/>
          <w:u w:val="single"/>
        </w:rPr>
        <w:t>Cas d’un gestionnaire établi dans un pays tiers</w:t>
      </w:r>
      <w:r>
        <w:rPr>
          <w:rFonts w:ascii="Arial" w:hAnsi="Arial" w:cs="Arial"/>
          <w:sz w:val="18"/>
          <w:szCs w:val="18"/>
          <w:u w:val="single"/>
        </w:rPr>
        <w:t xml:space="preserve"> </w:t>
      </w:r>
      <w:r w:rsidRPr="001B2499">
        <w:rPr>
          <w:rFonts w:ascii="Arial" w:hAnsi="Arial" w:cs="Arial"/>
          <w:sz w:val="18"/>
          <w:szCs w:val="18"/>
          <w:u w:val="single"/>
        </w:rPr>
        <w:t>gérant un FIA de pays tiers et souhaitant commercialiser ce FIA auprès de clients professionnels et le cas échéant, de clients non professionnels</w:t>
      </w:r>
    </w:p>
    <w:p w:rsidR="00C73A23" w:rsidRDefault="00C73A23" w:rsidP="00C73A23">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jc w:val="both"/>
        <w:rPr>
          <w:rFonts w:ascii="Arial" w:hAnsi="Arial" w:cs="Arial"/>
          <w:sz w:val="18"/>
          <w:szCs w:val="18"/>
        </w:rPr>
      </w:pPr>
      <w:r>
        <w:rPr>
          <w:rFonts w:ascii="Arial" w:hAnsi="Arial" w:cs="Arial"/>
          <w:sz w:val="18"/>
          <w:szCs w:val="18"/>
        </w:rPr>
        <w:t xml:space="preserve">a) Le gestionnaire atteste et justifie du respect des dispositions législatives et réglementaires applicables aux sociétés de gestion relevant de la directive 2011/61/UE du 8 juin 2011 pour la gestion dudit FIA (à l’exception du régime intégral du dépositaire – cf. b) </w:t>
      </w:r>
      <w:r w:rsidRPr="007718E2">
        <w:rPr>
          <w:rFonts w:ascii="Arial" w:hAnsi="Arial" w:cs="Arial"/>
          <w:i/>
          <w:sz w:val="18"/>
          <w:szCs w:val="18"/>
        </w:rPr>
        <w:t>infra</w:t>
      </w:r>
      <w:r>
        <w:rPr>
          <w:rFonts w:ascii="Arial" w:hAnsi="Arial" w:cs="Arial"/>
          <w:sz w:val="18"/>
          <w:szCs w:val="18"/>
        </w:rPr>
        <w:t>), en particulier les points suivants pour lesquels le gestionnaire doit joindre un document justifiant du respect de chacun de ces points :</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b/>
          <w:sz w:val="18"/>
          <w:szCs w:val="18"/>
        </w:rPr>
        <w:t>Capital et fonds propres suffisants</w:t>
      </w:r>
      <w:r w:rsidRPr="007F5453">
        <w:rPr>
          <w:rFonts w:ascii="Arial" w:hAnsi="Arial" w:cs="Arial"/>
          <w:sz w:val="18"/>
          <w:szCs w:val="18"/>
        </w:rPr>
        <w:t xml:space="preserve"> (articles 8 1 b. et 9 de la directive 2011/61/UE et articles 12 à 15 du règlement délégué (UE) n° 231/2013)</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b/>
          <w:sz w:val="18"/>
          <w:szCs w:val="18"/>
        </w:rPr>
      </w:pPr>
      <w:r>
        <w:rPr>
          <w:rFonts w:ascii="Arial" w:hAnsi="Arial" w:cs="Arial"/>
          <w:b/>
          <w:sz w:val="18"/>
          <w:szCs w:val="18"/>
        </w:rPr>
        <w:tab/>
      </w:r>
    </w:p>
    <w:p w:rsidR="00C73A23" w:rsidRPr="00807C60"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b/>
          <w:sz w:val="18"/>
          <w:szCs w:val="18"/>
        </w:rPr>
        <w:tab/>
      </w:r>
      <w:r w:rsidRPr="00807C60">
        <w:rPr>
          <w:rFonts w:ascii="Arial" w:hAnsi="Arial" w:cs="Arial"/>
          <w:b/>
          <w:sz w:val="18"/>
          <w:szCs w:val="18"/>
        </w:rPr>
        <w:t>Honorabilité et expérience des personnes qui dirigent de fait l’activité du gestionnaire</w:t>
      </w:r>
      <w:r w:rsidRPr="00CF0C3E">
        <w:rPr>
          <w:rFonts w:ascii="Arial" w:hAnsi="Arial" w:cs="Arial"/>
          <w:sz w:val="18"/>
          <w:szCs w:val="18"/>
        </w:rPr>
        <w:t xml:space="preserve"> (préciser leur identité)</w:t>
      </w:r>
      <w:r>
        <w:rPr>
          <w:rFonts w:ascii="Arial" w:hAnsi="Arial" w:cs="Arial"/>
          <w:sz w:val="18"/>
          <w:szCs w:val="18"/>
        </w:rPr>
        <w:t xml:space="preserve"> </w:t>
      </w:r>
      <w:r w:rsidRPr="00807C60">
        <w:rPr>
          <w:rFonts w:ascii="Arial" w:hAnsi="Arial" w:cs="Arial"/>
          <w:sz w:val="18"/>
          <w:szCs w:val="18"/>
        </w:rPr>
        <w:t>(article 8 1 c. de la directive 2011/61/UE)</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p>
    <w:p w:rsidR="00C73A23" w:rsidRPr="00807C60"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807C60">
        <w:rPr>
          <w:rFonts w:ascii="Arial" w:hAnsi="Arial" w:cs="Arial"/>
          <w:b/>
          <w:sz w:val="18"/>
          <w:szCs w:val="18"/>
        </w:rPr>
        <w:t>Actionnariat ou membres du gestionnaire détenant des participations qualifiées permettant de garantir une gestion saine et prudente du gestionnaire</w:t>
      </w:r>
      <w:r>
        <w:rPr>
          <w:rFonts w:ascii="Arial" w:hAnsi="Arial" w:cs="Arial"/>
          <w:b/>
          <w:sz w:val="18"/>
          <w:szCs w:val="18"/>
        </w:rPr>
        <w:t xml:space="preserve"> </w:t>
      </w:r>
      <w:r w:rsidRPr="00807C60">
        <w:rPr>
          <w:rFonts w:ascii="Arial" w:hAnsi="Arial" w:cs="Arial"/>
          <w:sz w:val="18"/>
          <w:szCs w:val="18"/>
        </w:rPr>
        <w:t>(article 8 1 d. de la directive 2011/61/UE)</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p>
    <w:p w:rsidR="00C73A23" w:rsidRPr="00807C60"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807C60">
        <w:rPr>
          <w:rFonts w:ascii="Arial" w:hAnsi="Arial" w:cs="Arial"/>
          <w:b/>
          <w:sz w:val="18"/>
          <w:szCs w:val="18"/>
        </w:rPr>
        <w:t>Administration centrale et siège statutaire du gestionnaire dans le même Etat</w:t>
      </w:r>
      <w:r>
        <w:rPr>
          <w:rFonts w:ascii="Arial" w:hAnsi="Arial" w:cs="Arial"/>
          <w:sz w:val="18"/>
          <w:szCs w:val="18"/>
        </w:rPr>
        <w:t xml:space="preserve"> </w:t>
      </w:r>
      <w:r w:rsidRPr="00807C60">
        <w:rPr>
          <w:rFonts w:ascii="Arial" w:hAnsi="Arial" w:cs="Arial"/>
          <w:sz w:val="18"/>
          <w:szCs w:val="18"/>
        </w:rPr>
        <w:t>(article 8 1 e. de la directive 2011/61/UE)</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807C60">
        <w:rPr>
          <w:rFonts w:ascii="Arial" w:hAnsi="Arial" w:cs="Arial"/>
          <w:b/>
          <w:sz w:val="18"/>
          <w:szCs w:val="18"/>
        </w:rPr>
        <w:t>Conditions d’exercice</w:t>
      </w:r>
      <w:r w:rsidRPr="00CF0C3E">
        <w:rPr>
          <w:rFonts w:ascii="Arial" w:hAnsi="Arial" w:cs="Arial"/>
          <w:sz w:val="18"/>
          <w:szCs w:val="18"/>
        </w:rPr>
        <w:t>, notamment :</w:t>
      </w: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sz w:val="18"/>
          <w:szCs w:val="18"/>
        </w:rPr>
        <w:t xml:space="preserve">* Gestion des risques </w:t>
      </w:r>
      <w:r w:rsidRPr="00807C60">
        <w:rPr>
          <w:rFonts w:ascii="Arial" w:hAnsi="Arial" w:cs="Arial"/>
          <w:sz w:val="18"/>
          <w:szCs w:val="18"/>
        </w:rPr>
        <w:t>(article 15 de la directive 2011/61/UE et articles 38 à 45 du règlement délégué (UE) n° 231/2013)</w:t>
      </w: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sz w:val="18"/>
          <w:szCs w:val="18"/>
        </w:rPr>
        <w:t xml:space="preserve">* Gestion de la liquidité pour les FIA ouverts </w:t>
      </w:r>
      <w:r w:rsidRPr="00807C60">
        <w:rPr>
          <w:rFonts w:ascii="Arial" w:hAnsi="Arial" w:cs="Arial"/>
          <w:sz w:val="18"/>
          <w:szCs w:val="18"/>
        </w:rPr>
        <w:t>(article 16 de la directive 2011/61/UE et articles 46 à 49 du règlement délégué (UE) n° 231/2013)</w:t>
      </w: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sz w:val="18"/>
          <w:szCs w:val="18"/>
        </w:rPr>
        <w:t xml:space="preserve">* Délégation des fonctions du gestionnaire </w:t>
      </w:r>
      <w:r w:rsidRPr="00807C60">
        <w:rPr>
          <w:rFonts w:ascii="Arial" w:hAnsi="Arial" w:cs="Arial"/>
          <w:sz w:val="18"/>
          <w:szCs w:val="18"/>
        </w:rPr>
        <w:t>(article 20 de la directive 2011/61/UE et articles 75 à 81 du règlement délégué (UE) n° 231/2013)</w:t>
      </w: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sz w:val="18"/>
          <w:szCs w:val="18"/>
        </w:rPr>
        <w:t>* Investissement dans des positions de titrisation (article 17 de la directive 2011/61/UE et articles 50 à 56 du règlement délégué (UE) n° 231/2013)</w:t>
      </w: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sz w:val="18"/>
          <w:szCs w:val="18"/>
        </w:rPr>
        <w:t>* Evaluation (article 19 de la directive 2011/61/UE et articles 67 à 74 du règlement délégué (UE) n° 231/2013)</w:t>
      </w: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lastRenderedPageBreak/>
        <w:tab/>
      </w:r>
      <w:r w:rsidRPr="00CF0C3E">
        <w:rPr>
          <w:rFonts w:ascii="Arial" w:hAnsi="Arial" w:cs="Arial"/>
          <w:sz w:val="18"/>
          <w:szCs w:val="18"/>
        </w:rPr>
        <w:t>* Rémunération (article 13 et annexe II de la directive 2011/61/UE et position AMF n° 2013-11 relative aux politiques de rémunération applicables aux gestionnaires de fonds d’investissement alternatifs)</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807C60">
        <w:rPr>
          <w:rFonts w:ascii="Arial" w:hAnsi="Arial" w:cs="Arial"/>
          <w:b/>
          <w:sz w:val="18"/>
          <w:szCs w:val="18"/>
        </w:rPr>
        <w:t>Exigences de transparence</w:t>
      </w:r>
      <w:r w:rsidRPr="00CF0C3E">
        <w:rPr>
          <w:rFonts w:ascii="Arial" w:hAnsi="Arial" w:cs="Arial"/>
          <w:sz w:val="18"/>
          <w:szCs w:val="18"/>
        </w:rPr>
        <w:t>, notamment :</w:t>
      </w:r>
    </w:p>
    <w:p w:rsidR="00C73A23" w:rsidRPr="00CF0C3E"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sz w:val="18"/>
          <w:szCs w:val="18"/>
        </w:rPr>
        <w:t>* Rapport annuel (article 22 de la directive 2011/61/UE et articles 103 à 107 du règlement délégué (UE) n° 231/2013)</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r>
        <w:rPr>
          <w:rFonts w:ascii="Arial" w:hAnsi="Arial" w:cs="Arial"/>
          <w:sz w:val="18"/>
          <w:szCs w:val="18"/>
        </w:rPr>
        <w:tab/>
      </w:r>
      <w:r w:rsidRPr="00CF0C3E">
        <w:rPr>
          <w:rFonts w:ascii="Arial" w:hAnsi="Arial" w:cs="Arial"/>
          <w:sz w:val="18"/>
          <w:szCs w:val="18"/>
        </w:rPr>
        <w:t>* Informations à communiquer aux investisseurs (article 23 de la directive 2011/61/UE et articles 108 à 109 du règlement délégué (UE) n° 231/2013)</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567"/>
        </w:tabs>
        <w:overflowPunct w:val="0"/>
        <w:autoSpaceDE w:val="0"/>
        <w:autoSpaceDN w:val="0"/>
        <w:adjustRightInd w:val="0"/>
        <w:spacing w:before="0" w:beforeAutospacing="0" w:after="0" w:afterAutospacing="0" w:line="240" w:lineRule="atLeast"/>
        <w:ind w:left="567" w:hanging="567"/>
        <w:jc w:val="both"/>
        <w:textAlignment w:val="baseline"/>
        <w:rPr>
          <w:rFonts w:ascii="Arial" w:hAnsi="Arial" w:cs="Arial"/>
          <w:sz w:val="18"/>
          <w:szCs w:val="18"/>
        </w:rPr>
      </w:pP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Arial" w:hAnsi="Arial" w:cs="Arial"/>
          <w:sz w:val="18"/>
          <w:szCs w:val="18"/>
        </w:rPr>
      </w:pPr>
      <w:r>
        <w:rPr>
          <w:rFonts w:ascii="Arial" w:hAnsi="Arial" w:cs="Arial"/>
          <w:sz w:val="18"/>
          <w:szCs w:val="18"/>
        </w:rPr>
        <w:t xml:space="preserve">b) Le gestionnaire atteste que les missions </w:t>
      </w:r>
      <w:r w:rsidRPr="00375BFD">
        <w:rPr>
          <w:rFonts w:ascii="Arial" w:hAnsi="Arial" w:cs="Arial"/>
          <w:sz w:val="18"/>
          <w:szCs w:val="18"/>
        </w:rPr>
        <w:t>mentionnées à l’article L. 214-24-8 du code monétaire et financier du FIA</w:t>
      </w:r>
      <w:r>
        <w:rPr>
          <w:rFonts w:ascii="Arial" w:hAnsi="Arial" w:cs="Arial"/>
          <w:sz w:val="18"/>
          <w:szCs w:val="18"/>
        </w:rPr>
        <w:t> sont exécutées par la ou les entités suivantes (dénomination sociale et coordonnées) : …………………</w:t>
      </w:r>
    </w:p>
    <w:p w:rsidR="00C73A23" w:rsidRDefault="00C73A23" w:rsidP="00C73A23">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Arial" w:hAnsi="Arial" w:cs="Arial"/>
          <w:sz w:val="18"/>
          <w:szCs w:val="18"/>
        </w:rPr>
      </w:pPr>
    </w:p>
    <w:p w:rsidR="00C73A23" w:rsidRPr="001B2499" w:rsidRDefault="00C73A23" w:rsidP="00C73A23">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Arial" w:hAnsi="Arial" w:cs="Arial"/>
          <w:sz w:val="18"/>
          <w:szCs w:val="18"/>
          <w:u w:val="single"/>
        </w:rPr>
      </w:pPr>
      <w:r w:rsidRPr="001B2499">
        <w:rPr>
          <w:rFonts w:ascii="Arial" w:hAnsi="Arial" w:cs="Arial"/>
          <w:sz w:val="18"/>
          <w:szCs w:val="18"/>
        </w:rPr>
        <w:fldChar w:fldCharType="begin">
          <w:ffData>
            <w:name w:val="Check15"/>
            <w:enabled/>
            <w:calcOnExit w:val="0"/>
            <w:checkBox>
              <w:sizeAuto/>
              <w:default w:val="0"/>
            </w:checkBox>
          </w:ffData>
        </w:fldChar>
      </w:r>
      <w:r w:rsidRPr="001B2499">
        <w:rPr>
          <w:rFonts w:ascii="Arial" w:hAnsi="Arial" w:cs="Arial"/>
          <w:sz w:val="18"/>
          <w:szCs w:val="18"/>
        </w:rPr>
        <w:instrText xml:space="preserve"> FORMCHECKBOX </w:instrText>
      </w:r>
      <w:r w:rsidR="007612A6">
        <w:rPr>
          <w:rFonts w:ascii="Arial" w:hAnsi="Arial" w:cs="Arial"/>
          <w:sz w:val="18"/>
          <w:szCs w:val="18"/>
        </w:rPr>
      </w:r>
      <w:r w:rsidR="007612A6">
        <w:rPr>
          <w:rFonts w:ascii="Arial" w:hAnsi="Arial" w:cs="Arial"/>
          <w:sz w:val="18"/>
          <w:szCs w:val="18"/>
        </w:rPr>
        <w:fldChar w:fldCharType="separate"/>
      </w:r>
      <w:r w:rsidRPr="001B2499">
        <w:rPr>
          <w:rFonts w:ascii="Arial" w:hAnsi="Arial" w:cs="Arial"/>
          <w:sz w:val="18"/>
          <w:szCs w:val="18"/>
        </w:rPr>
        <w:fldChar w:fldCharType="end"/>
      </w:r>
      <w:r w:rsidRPr="001B2499">
        <w:rPr>
          <w:rFonts w:ascii="Arial" w:hAnsi="Arial" w:cs="Arial"/>
          <w:sz w:val="18"/>
          <w:szCs w:val="18"/>
        </w:rPr>
        <w:t xml:space="preserve"> </w:t>
      </w:r>
      <w:r w:rsidRPr="001B2499">
        <w:rPr>
          <w:rFonts w:ascii="Arial" w:hAnsi="Arial" w:cs="Arial"/>
          <w:sz w:val="18"/>
          <w:szCs w:val="18"/>
          <w:u w:val="single"/>
        </w:rPr>
        <w:t>Cas d’un gestionnaire établi dans un pays tiers gérant un FIA de pays tiers souhaitant être commercialisé uniquement auprès de clients</w:t>
      </w:r>
      <w:r>
        <w:rPr>
          <w:rFonts w:ascii="Arial" w:hAnsi="Arial" w:cs="Arial"/>
          <w:sz w:val="18"/>
          <w:szCs w:val="18"/>
          <w:u w:val="single"/>
        </w:rPr>
        <w:t xml:space="preserve"> non</w:t>
      </w:r>
      <w:r w:rsidRPr="001B2499">
        <w:rPr>
          <w:rFonts w:ascii="Arial" w:hAnsi="Arial" w:cs="Arial"/>
          <w:sz w:val="18"/>
          <w:szCs w:val="18"/>
          <w:u w:val="single"/>
        </w:rPr>
        <w:t xml:space="preserve"> professionnels</w:t>
      </w:r>
    </w:p>
    <w:p w:rsidR="00C73A23" w:rsidRPr="001B2499" w:rsidRDefault="00C73A23" w:rsidP="00C73A23">
      <w:pPr>
        <w:pStyle w:val="NormalWeb"/>
        <w:pBdr>
          <w:top w:val="single" w:sz="4" w:space="1" w:color="auto"/>
          <w:left w:val="single" w:sz="4" w:space="4" w:color="auto"/>
          <w:bottom w:val="single" w:sz="4" w:space="1" w:color="auto"/>
          <w:right w:val="single" w:sz="4" w:space="4" w:color="auto"/>
        </w:pBdr>
        <w:tabs>
          <w:tab w:val="left" w:pos="709"/>
        </w:tabs>
        <w:spacing w:before="0" w:beforeAutospacing="0" w:after="0" w:afterAutospacing="0" w:line="240" w:lineRule="atLeast"/>
        <w:jc w:val="both"/>
        <w:rPr>
          <w:rFonts w:ascii="Arial" w:hAnsi="Arial" w:cs="Arial"/>
          <w:sz w:val="18"/>
          <w:szCs w:val="18"/>
        </w:rPr>
      </w:pPr>
      <w:r w:rsidRPr="001B2499">
        <w:rPr>
          <w:rFonts w:ascii="Arial" w:hAnsi="Arial" w:cs="Arial"/>
          <w:sz w:val="18"/>
          <w:szCs w:val="18"/>
        </w:rPr>
        <w:t>Le gestionnaire atteste et justifie respecter les exigences prévues par la convention de reconnaissance mutuelle passée entre l’AMF et son autorité compétente.</w:t>
      </w:r>
    </w:p>
    <w:p w:rsidR="00C73A23" w:rsidRDefault="00C73A23" w:rsidP="00C73A23">
      <w:pPr>
        <w:pStyle w:val="NormalWeb"/>
        <w:spacing w:before="0" w:beforeAutospacing="0" w:after="0" w:afterAutospacing="0" w:line="240" w:lineRule="atLeast"/>
        <w:jc w:val="both"/>
        <w:rPr>
          <w:rFonts w:ascii="Arial" w:hAnsi="Arial" w:cs="Arial"/>
          <w:b/>
          <w:sz w:val="18"/>
          <w:szCs w:val="18"/>
        </w:rPr>
      </w:pPr>
    </w:p>
    <w:p w:rsidR="00C73A23" w:rsidRPr="00C73A23" w:rsidRDefault="00C73A23" w:rsidP="00C73A23">
      <w:pPr>
        <w:jc w:val="both"/>
        <w:rPr>
          <w:rFonts w:asciiTheme="minorHAnsi" w:hAnsiTheme="minorHAnsi"/>
          <w:sz w:val="20"/>
          <w:szCs w:val="20"/>
        </w:rPr>
      </w:pPr>
      <w:r w:rsidRPr="00C73A23">
        <w:rPr>
          <w:rFonts w:asciiTheme="minorHAnsi" w:hAnsiTheme="minorHAnsi"/>
          <w:sz w:val="20"/>
          <w:szCs w:val="20"/>
        </w:rPr>
        <w:t>Pièces à joindre au dossier pour chaque FIA (il est rappelé que tout dossier incomplet est irrecevable) :</w:t>
      </w:r>
    </w:p>
    <w:p w:rsidR="00C73A23" w:rsidRPr="00C73A23" w:rsidRDefault="00C73A23" w:rsidP="00C73A23">
      <w:pPr>
        <w:jc w:val="both"/>
        <w:rPr>
          <w:rFonts w:asciiTheme="minorHAnsi" w:hAnsiTheme="minorHAnsi"/>
          <w:sz w:val="20"/>
          <w:szCs w:val="20"/>
        </w:rPr>
      </w:pPr>
    </w:p>
    <w:p w:rsidR="00C73A23" w:rsidRPr="00C73A23" w:rsidRDefault="00C73A23" w:rsidP="00C73A23">
      <w:pPr>
        <w:jc w:val="both"/>
        <w:rPr>
          <w:rFonts w:asciiTheme="minorHAnsi" w:hAnsiTheme="minorHAnsi"/>
          <w:sz w:val="20"/>
          <w:szCs w:val="20"/>
        </w:rPr>
      </w:pPr>
      <w:r w:rsidRPr="00C73A23">
        <w:rPr>
          <w:rFonts w:asciiTheme="minorHAnsi" w:hAnsiTheme="minorHAnsi"/>
          <w:b/>
          <w:sz w:val="20"/>
          <w:szCs w:val="20"/>
        </w:rPr>
        <w:fldChar w:fldCharType="begin">
          <w:ffData>
            <w:name w:val="Check15"/>
            <w:enabled/>
            <w:calcOnExit w:val="0"/>
            <w:checkBox>
              <w:sizeAuto/>
              <w:default w:val="0"/>
            </w:checkBox>
          </w:ffData>
        </w:fldChar>
      </w:r>
      <w:r w:rsidRPr="00C73A23">
        <w:rPr>
          <w:rFonts w:asciiTheme="minorHAnsi" w:hAnsiTheme="minorHAnsi"/>
          <w:b/>
          <w:sz w:val="20"/>
          <w:szCs w:val="20"/>
        </w:rPr>
        <w:instrText xml:space="preserve"> FORMCHECKBOX </w:instrText>
      </w:r>
      <w:r w:rsidR="007612A6">
        <w:rPr>
          <w:rFonts w:asciiTheme="minorHAnsi" w:hAnsiTheme="minorHAnsi"/>
          <w:b/>
          <w:sz w:val="20"/>
          <w:szCs w:val="20"/>
        </w:rPr>
      </w:r>
      <w:r w:rsidR="007612A6">
        <w:rPr>
          <w:rFonts w:asciiTheme="minorHAnsi" w:hAnsiTheme="minorHAnsi"/>
          <w:b/>
          <w:sz w:val="20"/>
          <w:szCs w:val="20"/>
        </w:rPr>
        <w:fldChar w:fldCharType="separate"/>
      </w:r>
      <w:r w:rsidRPr="00C73A23">
        <w:rPr>
          <w:rFonts w:asciiTheme="minorHAnsi" w:hAnsiTheme="minorHAnsi"/>
          <w:sz w:val="20"/>
          <w:szCs w:val="20"/>
        </w:rPr>
        <w:fldChar w:fldCharType="end"/>
      </w:r>
      <w:r w:rsidRPr="00C73A23">
        <w:rPr>
          <w:rFonts w:asciiTheme="minorHAnsi" w:hAnsiTheme="minorHAnsi"/>
          <w:b/>
          <w:sz w:val="20"/>
          <w:szCs w:val="20"/>
        </w:rPr>
        <w:t xml:space="preserve"> </w:t>
      </w:r>
      <w:r w:rsidRPr="00C73A23">
        <w:rPr>
          <w:rFonts w:asciiTheme="minorHAnsi" w:hAnsiTheme="minorHAnsi"/>
          <w:sz w:val="20"/>
          <w:szCs w:val="20"/>
        </w:rPr>
        <w:t>Règlement ou documents constitutifs du FIA</w:t>
      </w:r>
    </w:p>
    <w:p w:rsidR="00C73A23" w:rsidRPr="00C73A23" w:rsidRDefault="00C73A23" w:rsidP="00C73A23">
      <w:pPr>
        <w:jc w:val="both"/>
        <w:rPr>
          <w:rFonts w:asciiTheme="minorHAnsi" w:hAnsiTheme="minorHAnsi"/>
          <w:sz w:val="20"/>
          <w:szCs w:val="20"/>
        </w:rPr>
      </w:pPr>
      <w:r w:rsidRPr="00C73A23">
        <w:rPr>
          <w:rFonts w:asciiTheme="minorHAnsi" w:hAnsiTheme="minorHAnsi"/>
          <w:b/>
          <w:sz w:val="20"/>
          <w:szCs w:val="20"/>
        </w:rPr>
        <w:fldChar w:fldCharType="begin">
          <w:ffData>
            <w:name w:val="Check15"/>
            <w:enabled/>
            <w:calcOnExit w:val="0"/>
            <w:checkBox>
              <w:sizeAuto/>
              <w:default w:val="0"/>
            </w:checkBox>
          </w:ffData>
        </w:fldChar>
      </w:r>
      <w:r w:rsidRPr="00C73A23">
        <w:rPr>
          <w:rFonts w:asciiTheme="minorHAnsi" w:hAnsiTheme="minorHAnsi"/>
          <w:b/>
          <w:sz w:val="20"/>
          <w:szCs w:val="20"/>
        </w:rPr>
        <w:instrText xml:space="preserve"> FORMCHECKBOX </w:instrText>
      </w:r>
      <w:r w:rsidR="007612A6">
        <w:rPr>
          <w:rFonts w:asciiTheme="minorHAnsi" w:hAnsiTheme="minorHAnsi"/>
          <w:b/>
          <w:sz w:val="20"/>
          <w:szCs w:val="20"/>
        </w:rPr>
      </w:r>
      <w:r w:rsidR="007612A6">
        <w:rPr>
          <w:rFonts w:asciiTheme="minorHAnsi" w:hAnsiTheme="minorHAnsi"/>
          <w:b/>
          <w:sz w:val="20"/>
          <w:szCs w:val="20"/>
        </w:rPr>
        <w:fldChar w:fldCharType="separate"/>
      </w:r>
      <w:r w:rsidRPr="00C73A23">
        <w:rPr>
          <w:rFonts w:asciiTheme="minorHAnsi" w:hAnsiTheme="minorHAnsi"/>
          <w:sz w:val="20"/>
          <w:szCs w:val="20"/>
        </w:rPr>
        <w:fldChar w:fldCharType="end"/>
      </w:r>
      <w:r w:rsidRPr="00C73A23">
        <w:rPr>
          <w:rFonts w:asciiTheme="minorHAnsi" w:hAnsiTheme="minorHAnsi"/>
          <w:b/>
          <w:sz w:val="20"/>
          <w:szCs w:val="20"/>
        </w:rPr>
        <w:t xml:space="preserve"> </w:t>
      </w:r>
      <w:r w:rsidRPr="00C73A23">
        <w:rPr>
          <w:rFonts w:asciiTheme="minorHAnsi" w:hAnsiTheme="minorHAnsi"/>
          <w:sz w:val="20"/>
          <w:szCs w:val="20"/>
        </w:rPr>
        <w:t>Description du FIA, ou toute information le concernant, mise à la disposition des investisseurs (prospectus, DICI, etc.)</w:t>
      </w:r>
    </w:p>
    <w:p w:rsidR="00C73A23" w:rsidRPr="00C73A23" w:rsidRDefault="00C73A23" w:rsidP="00C73A23">
      <w:pPr>
        <w:jc w:val="both"/>
        <w:rPr>
          <w:rFonts w:asciiTheme="minorHAnsi" w:hAnsiTheme="minorHAnsi"/>
          <w:sz w:val="20"/>
          <w:szCs w:val="20"/>
        </w:rPr>
      </w:pPr>
      <w:r w:rsidRPr="00C73A23">
        <w:rPr>
          <w:rFonts w:asciiTheme="minorHAnsi" w:hAnsiTheme="minorHAnsi"/>
          <w:b/>
          <w:sz w:val="20"/>
          <w:szCs w:val="20"/>
        </w:rPr>
        <w:fldChar w:fldCharType="begin">
          <w:ffData>
            <w:name w:val="Check15"/>
            <w:enabled/>
            <w:calcOnExit w:val="0"/>
            <w:checkBox>
              <w:sizeAuto/>
              <w:default w:val="0"/>
            </w:checkBox>
          </w:ffData>
        </w:fldChar>
      </w:r>
      <w:r w:rsidRPr="00C73A23">
        <w:rPr>
          <w:rFonts w:asciiTheme="minorHAnsi" w:hAnsiTheme="minorHAnsi"/>
          <w:b/>
          <w:sz w:val="20"/>
          <w:szCs w:val="20"/>
        </w:rPr>
        <w:instrText xml:space="preserve"> FORMCHECKBOX </w:instrText>
      </w:r>
      <w:r w:rsidR="007612A6">
        <w:rPr>
          <w:rFonts w:asciiTheme="minorHAnsi" w:hAnsiTheme="minorHAnsi"/>
          <w:b/>
          <w:sz w:val="20"/>
          <w:szCs w:val="20"/>
        </w:rPr>
      </w:r>
      <w:r w:rsidR="007612A6">
        <w:rPr>
          <w:rFonts w:asciiTheme="minorHAnsi" w:hAnsiTheme="minorHAnsi"/>
          <w:b/>
          <w:sz w:val="20"/>
          <w:szCs w:val="20"/>
        </w:rPr>
        <w:fldChar w:fldCharType="separate"/>
      </w:r>
      <w:r w:rsidRPr="00C73A23">
        <w:rPr>
          <w:rFonts w:asciiTheme="minorHAnsi" w:hAnsiTheme="minorHAnsi"/>
          <w:sz w:val="20"/>
          <w:szCs w:val="20"/>
        </w:rPr>
        <w:fldChar w:fldCharType="end"/>
      </w:r>
      <w:r w:rsidRPr="00C73A23">
        <w:rPr>
          <w:rFonts w:asciiTheme="minorHAnsi" w:hAnsiTheme="minorHAnsi"/>
          <w:b/>
          <w:sz w:val="20"/>
          <w:szCs w:val="20"/>
        </w:rPr>
        <w:t xml:space="preserve"> </w:t>
      </w:r>
      <w:r w:rsidRPr="00C73A23">
        <w:rPr>
          <w:rFonts w:asciiTheme="minorHAnsi" w:hAnsiTheme="minorHAnsi"/>
          <w:sz w:val="20"/>
          <w:szCs w:val="20"/>
        </w:rPr>
        <w:t xml:space="preserve">Cas où la commercialisation auprès de clients non professionnels n’est pas demandée : des informations sur les dispositions mises en place pour empêcher que les parts ou actions du FIA soient commercialisées auprès de clients non professionnels, y compris lorsque la société de gestion de portefeuille, la société de gestion ou le gestionnaire recourt à des entités indépendantes pour fournir des services d'investissement en ce qui concerne le FIA </w:t>
      </w:r>
    </w:p>
    <w:p w:rsidR="00C73A23" w:rsidRPr="007612A6" w:rsidRDefault="00C73A23" w:rsidP="00C73A23">
      <w:pPr>
        <w:jc w:val="both"/>
        <w:rPr>
          <w:rFonts w:asciiTheme="minorHAnsi" w:hAnsiTheme="minorHAnsi"/>
          <w:sz w:val="20"/>
          <w:szCs w:val="20"/>
        </w:rPr>
      </w:pPr>
      <w:r w:rsidRPr="00C73A23">
        <w:rPr>
          <w:rFonts w:asciiTheme="minorHAnsi" w:hAnsiTheme="minorHAnsi"/>
          <w:b/>
          <w:sz w:val="20"/>
          <w:szCs w:val="20"/>
        </w:rPr>
        <w:fldChar w:fldCharType="begin">
          <w:ffData>
            <w:name w:val="Check15"/>
            <w:enabled/>
            <w:calcOnExit w:val="0"/>
            <w:checkBox>
              <w:sizeAuto/>
              <w:default w:val="0"/>
            </w:checkBox>
          </w:ffData>
        </w:fldChar>
      </w:r>
      <w:r w:rsidRPr="00C73A23">
        <w:rPr>
          <w:rFonts w:asciiTheme="minorHAnsi" w:hAnsiTheme="minorHAnsi"/>
          <w:b/>
          <w:sz w:val="20"/>
          <w:szCs w:val="20"/>
        </w:rPr>
        <w:instrText xml:space="preserve"> FORMCHECKBOX </w:instrText>
      </w:r>
      <w:r w:rsidR="007612A6">
        <w:rPr>
          <w:rFonts w:asciiTheme="minorHAnsi" w:hAnsiTheme="minorHAnsi"/>
          <w:b/>
          <w:sz w:val="20"/>
          <w:szCs w:val="20"/>
        </w:rPr>
      </w:r>
      <w:r w:rsidR="007612A6">
        <w:rPr>
          <w:rFonts w:asciiTheme="minorHAnsi" w:hAnsiTheme="minorHAnsi"/>
          <w:b/>
          <w:sz w:val="20"/>
          <w:szCs w:val="20"/>
        </w:rPr>
        <w:fldChar w:fldCharType="separate"/>
      </w:r>
      <w:r w:rsidRPr="00C73A23">
        <w:rPr>
          <w:rFonts w:asciiTheme="minorHAnsi" w:hAnsiTheme="minorHAnsi"/>
          <w:sz w:val="20"/>
          <w:szCs w:val="20"/>
        </w:rPr>
        <w:fldChar w:fldCharType="end"/>
      </w:r>
      <w:r w:rsidRPr="00C73A23">
        <w:rPr>
          <w:rFonts w:asciiTheme="minorHAnsi" w:hAnsiTheme="minorHAnsi"/>
          <w:b/>
          <w:sz w:val="20"/>
          <w:szCs w:val="20"/>
        </w:rPr>
        <w:t xml:space="preserve"> </w:t>
      </w:r>
      <w:r w:rsidRPr="00C73A23">
        <w:rPr>
          <w:rFonts w:asciiTheme="minorHAnsi" w:hAnsiTheme="minorHAnsi"/>
          <w:sz w:val="20"/>
          <w:szCs w:val="20"/>
        </w:rPr>
        <w:t xml:space="preserve">Cas où la commercialisation auprès de clients non professionnels est demandée : justificatif du respect des conditions prévues à l’article 421-13 du règlement général de l’AMF </w:t>
      </w:r>
      <w:bookmarkStart w:id="0" w:name="_GoBack"/>
      <w:r w:rsidR="00C761F9" w:rsidRPr="007612A6">
        <w:rPr>
          <w:rFonts w:asciiTheme="minorHAnsi" w:hAnsiTheme="minorHAnsi"/>
          <w:sz w:val="20"/>
          <w:szCs w:val="20"/>
        </w:rPr>
        <w:t>dont notamment la mise en place des facilités permettant l’exécution des taches listées à cet article</w:t>
      </w:r>
    </w:p>
    <w:bookmarkEnd w:id="0"/>
    <w:p w:rsidR="00C73A23" w:rsidRPr="00C73A23" w:rsidRDefault="00C73A23" w:rsidP="00C73A23">
      <w:pPr>
        <w:jc w:val="both"/>
        <w:rPr>
          <w:rFonts w:asciiTheme="minorHAnsi" w:hAnsiTheme="minorHAnsi"/>
          <w:b/>
          <w:sz w:val="20"/>
          <w:szCs w:val="20"/>
        </w:rPr>
      </w:pPr>
      <w:r w:rsidRPr="00C73A23">
        <w:rPr>
          <w:rFonts w:asciiTheme="minorHAnsi" w:hAnsiTheme="minorHAnsi"/>
          <w:b/>
          <w:sz w:val="20"/>
          <w:szCs w:val="20"/>
        </w:rPr>
        <w:fldChar w:fldCharType="begin">
          <w:ffData>
            <w:name w:val="Check15"/>
            <w:enabled/>
            <w:calcOnExit w:val="0"/>
            <w:checkBox>
              <w:sizeAuto/>
              <w:default w:val="0"/>
            </w:checkBox>
          </w:ffData>
        </w:fldChar>
      </w:r>
      <w:r w:rsidRPr="00C73A23">
        <w:rPr>
          <w:rFonts w:asciiTheme="minorHAnsi" w:hAnsiTheme="minorHAnsi"/>
          <w:b/>
          <w:sz w:val="20"/>
          <w:szCs w:val="20"/>
        </w:rPr>
        <w:instrText xml:space="preserve"> FORMCHECKBOX </w:instrText>
      </w:r>
      <w:r w:rsidR="007612A6">
        <w:rPr>
          <w:rFonts w:asciiTheme="minorHAnsi" w:hAnsiTheme="minorHAnsi"/>
          <w:b/>
          <w:sz w:val="20"/>
          <w:szCs w:val="20"/>
        </w:rPr>
      </w:r>
      <w:r w:rsidR="007612A6">
        <w:rPr>
          <w:rFonts w:asciiTheme="minorHAnsi" w:hAnsiTheme="minorHAnsi"/>
          <w:b/>
          <w:sz w:val="20"/>
          <w:szCs w:val="20"/>
        </w:rPr>
        <w:fldChar w:fldCharType="separate"/>
      </w:r>
      <w:r w:rsidRPr="00C73A23">
        <w:rPr>
          <w:rFonts w:asciiTheme="minorHAnsi" w:hAnsiTheme="minorHAnsi"/>
          <w:sz w:val="20"/>
          <w:szCs w:val="20"/>
        </w:rPr>
        <w:fldChar w:fldCharType="end"/>
      </w:r>
      <w:r w:rsidRPr="00C73A23">
        <w:rPr>
          <w:rFonts w:asciiTheme="minorHAnsi" w:hAnsiTheme="minorHAnsi"/>
          <w:b/>
          <w:sz w:val="20"/>
          <w:szCs w:val="20"/>
        </w:rPr>
        <w:t xml:space="preserve"> </w:t>
      </w:r>
      <w:r w:rsidRPr="00C73A23">
        <w:rPr>
          <w:rFonts w:asciiTheme="minorHAnsi" w:hAnsiTheme="minorHAnsi"/>
          <w:sz w:val="20"/>
          <w:szCs w:val="20"/>
        </w:rPr>
        <w:t>Sauf dans le cas d’un FIA de pays tiers géré par un gestionnaire établi dans un pays tiers souhaitant être commercialisé uniquement auprès de clients non professionnels, toute information supplémentaire visée aux deuxième et troisième alinéas de l'article L. 214-24-19 du code monétaire et financier pour chaque FIA que la société de gestion de portefeuille, la société de gestion ou le gestionnaire prévoit de commercialiser ; si une ou plusieurs de ces informations figurent déjà dans des documents transmis en parallèle à l’AMF (par exemple, prospectus) la société de gestion de portefeuille, la société de gestion ou le gestionnaire indique où trouver ces informations dans les documents transmis en remplissant le tableau ci-après :</w:t>
      </w:r>
    </w:p>
    <w:p w:rsidR="00C761F9" w:rsidRPr="00C761F9" w:rsidRDefault="00C761F9" w:rsidP="00C761F9">
      <w:pPr>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761F9" w:rsidRPr="00C761F9" w:rsidTr="001B4C4E">
        <w:tc>
          <w:tcPr>
            <w:tcW w:w="4606" w:type="dxa"/>
            <w:shd w:val="clear" w:color="auto" w:fill="auto"/>
          </w:tcPr>
          <w:p w:rsidR="00C761F9" w:rsidRPr="00C761F9" w:rsidRDefault="00C761F9" w:rsidP="00C761F9">
            <w:pPr>
              <w:jc w:val="both"/>
              <w:rPr>
                <w:rFonts w:asciiTheme="minorHAnsi" w:hAnsiTheme="minorHAnsi"/>
                <w:b/>
                <w:sz w:val="20"/>
                <w:szCs w:val="20"/>
              </w:rPr>
            </w:pPr>
            <w:r w:rsidRPr="00C761F9">
              <w:rPr>
                <w:rFonts w:asciiTheme="minorHAnsi" w:hAnsiTheme="minorHAnsi"/>
                <w:b/>
                <w:sz w:val="20"/>
                <w:szCs w:val="20"/>
              </w:rPr>
              <w:t>Informations</w:t>
            </w:r>
          </w:p>
        </w:tc>
        <w:tc>
          <w:tcPr>
            <w:tcW w:w="4606" w:type="dxa"/>
            <w:shd w:val="clear" w:color="auto" w:fill="auto"/>
          </w:tcPr>
          <w:p w:rsidR="00C761F9" w:rsidRPr="00C761F9" w:rsidRDefault="00C761F9" w:rsidP="00C761F9">
            <w:pPr>
              <w:jc w:val="both"/>
              <w:rPr>
                <w:rFonts w:asciiTheme="minorHAnsi" w:hAnsiTheme="minorHAnsi"/>
                <w:b/>
                <w:sz w:val="20"/>
                <w:szCs w:val="20"/>
              </w:rPr>
            </w:pPr>
            <w:r w:rsidRPr="00C761F9">
              <w:rPr>
                <w:rFonts w:asciiTheme="minorHAnsi" w:hAnsiTheme="minorHAnsi"/>
                <w:b/>
                <w:sz w:val="20"/>
                <w:szCs w:val="20"/>
              </w:rPr>
              <w:t>Préciser où se situe l’information</w:t>
            </w: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a) une description de la stratégie et des objectifs d’investissement du FIA, des informations sur le lieu d’établissement de tout FIA maître au sens de la directive AIFM</w:t>
            </w:r>
            <w:r w:rsidRPr="00C761F9">
              <w:rPr>
                <w:rFonts w:asciiTheme="minorHAnsi" w:hAnsiTheme="minorHAnsi"/>
                <w:sz w:val="20"/>
                <w:szCs w:val="20"/>
                <w:vertAlign w:val="superscript"/>
              </w:rPr>
              <w:footnoteReference w:id="1"/>
            </w:r>
            <w:r w:rsidRPr="00C761F9">
              <w:rPr>
                <w:rFonts w:asciiTheme="minorHAnsi" w:hAnsiTheme="minorHAnsi"/>
                <w:sz w:val="20"/>
                <w:szCs w:val="20"/>
              </w:rPr>
              <w:t xml:space="preserve"> et sur le lieu d’établissement des fonds sous-jacents si le FIA est un fonds de fonds, une description des types d’actifs dans lesquels le FIA peut investir, des techniques qu’il peut employer et de tous les risques associés, des éventuelles restrictions à l’investissement applicables, des circonstances dans lesquelles le FIA peut faire appel à l’effet de levier, des types d’effets de levier et des sources des effets de levier autorisés et des risques associés, des </w:t>
            </w:r>
            <w:r w:rsidRPr="00C761F9">
              <w:rPr>
                <w:rFonts w:asciiTheme="minorHAnsi" w:hAnsiTheme="minorHAnsi"/>
                <w:sz w:val="20"/>
                <w:szCs w:val="20"/>
              </w:rPr>
              <w:lastRenderedPageBreak/>
              <w:t>éventuelles restrictions à l’utilisation de l’effet de levier, ainsi que des éventuelles modalités de remploi d’un collatéral ou d’actifs et sur le niveau de levier maximal que la société de gestion de portefeuille, la société de gestion ou le gestionnaire est habilité à employer pour le compte du FIA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b) une description des procédures pouvant être mises en œuvre par le FIA pour changer sa stratégie d’investissement ou sa politique d’investissement, ou les deux ; </w:t>
            </w:r>
          </w:p>
          <w:p w:rsidR="00C761F9" w:rsidRPr="00C761F9" w:rsidRDefault="00C761F9" w:rsidP="00C761F9">
            <w:pPr>
              <w:jc w:val="both"/>
              <w:rPr>
                <w:rFonts w:asciiTheme="minorHAnsi" w:hAnsiTheme="minorHAnsi"/>
                <w:sz w:val="20"/>
                <w:szCs w:val="20"/>
              </w:rPr>
            </w:pP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c) 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où le FIA est établi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d) l’identification de la société de gestion de portefeuille (ou de la société de gestion ou du gestionnaire), de la ou les entités qui exécutent les missions mentionnées à l’article L. 214-24-8 du code monétaire et financier et du commissaire aux comptes du FIA, ainsi que de tout autre prestataire de services, et une description de leurs obligations et des droits des investisseurs ; </w:t>
            </w:r>
          </w:p>
          <w:p w:rsidR="00C761F9" w:rsidRPr="00C761F9" w:rsidRDefault="00C761F9" w:rsidP="00C761F9">
            <w:pPr>
              <w:jc w:val="both"/>
              <w:rPr>
                <w:rFonts w:asciiTheme="minorHAnsi" w:hAnsiTheme="minorHAnsi"/>
                <w:sz w:val="20"/>
                <w:szCs w:val="20"/>
              </w:rPr>
            </w:pP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e) une description de la manière dont la société de gestion de portefeuille, la société de gestion ou le gestionnaire respecte les exigences énoncées à l’article 9, paragraphe 7 de la directive AIFM</w:t>
            </w:r>
            <w:r w:rsidRPr="00C761F9">
              <w:rPr>
                <w:rFonts w:asciiTheme="minorHAnsi" w:hAnsiTheme="minorHAnsi"/>
                <w:sz w:val="20"/>
                <w:szCs w:val="20"/>
                <w:vertAlign w:val="superscript"/>
              </w:rPr>
              <w:footnoteReference w:id="2"/>
            </w:r>
            <w:r w:rsidRPr="00C761F9">
              <w:rPr>
                <w:rFonts w:asciiTheme="minorHAnsi" w:hAnsiTheme="minorHAnsi"/>
                <w:sz w:val="20"/>
                <w:szCs w:val="20"/>
              </w:rPr>
              <w:t xml:space="preserve">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f) une description de toute fonction de gestion déléguée par la société de gestion de portefeuille, la société de gestion ou le gestionnaire et de toute fonction de garde déléguée par la ou les entités qui exécutent les missions mentionnées à l’article L. 214-24-8 du code monétaire et financier, l’identification du délégataire et tout conflit d’intérêts susceptible de découler de ces délégations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g) une description de la procédure d’évaluation du FIA et de la méthodologie de détermination du prix employée pour évaluer la valeur des actifs, y compris les méthodes employées pour les actifs difficiles à évaluer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h) une description de la gestion du risque de liquidité du FIA, en ce compris les droits au remboursement dans des circonstances à la fois normales et exceptionnelles, et les modalités existantes avec les investisseurs en matière de remboursement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i) une description de tous les frais, charges et commissions éventuels, et de leurs montants </w:t>
            </w:r>
            <w:r w:rsidRPr="00C761F9">
              <w:rPr>
                <w:rFonts w:asciiTheme="minorHAnsi" w:hAnsiTheme="minorHAnsi"/>
                <w:sz w:val="20"/>
                <w:szCs w:val="20"/>
              </w:rPr>
              <w:lastRenderedPageBreak/>
              <w:t xml:space="preserve">maximaux, supportés directement ou indirectement par les investisseurs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j) 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FIA ou la société de gestion de portefeuille (ou la société de gestion ou le gestionnaire)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k) le dernier rapport annuel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l) la procédure et les conditions d’émission et de rachat des parts ou des actions ;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m) la dernière valeur liquidative du FIA ou le dernier prix de marché de la part ou de l’action du FIA; </w:t>
            </w:r>
          </w:p>
          <w:p w:rsidR="00C761F9" w:rsidRPr="00C761F9" w:rsidRDefault="00C761F9" w:rsidP="00C761F9">
            <w:pPr>
              <w:jc w:val="both"/>
              <w:rPr>
                <w:rFonts w:asciiTheme="minorHAnsi" w:hAnsiTheme="minorHAnsi"/>
                <w:sz w:val="20"/>
                <w:szCs w:val="20"/>
              </w:rPr>
            </w:pP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n) le cas échéant, les performances passées du FIA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 xml:space="preserve">o) l’identité du courtier principal et une description de toutes les dispositions importantes que le FIA a prises avec ses courtiers principaux et la manière dont sont gérés les conflits d’intérêts y afférents et la disposition du contrat avec le dépositaire stipulant la possibilité d’un transfert ou d’un réemploi des actifs du FIA et les informations relatives à tout transfert de responsabilité au courtier principal qui pourrait exister; </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r w:rsidR="00C761F9" w:rsidRPr="00C761F9" w:rsidTr="001B4C4E">
        <w:tc>
          <w:tcPr>
            <w:tcW w:w="4606" w:type="dxa"/>
            <w:shd w:val="clear" w:color="auto" w:fill="auto"/>
          </w:tcPr>
          <w:p w:rsidR="00C761F9" w:rsidRPr="00C761F9" w:rsidRDefault="00C761F9" w:rsidP="00C761F9">
            <w:pPr>
              <w:jc w:val="both"/>
              <w:rPr>
                <w:rFonts w:asciiTheme="minorHAnsi" w:hAnsiTheme="minorHAnsi"/>
                <w:sz w:val="20"/>
                <w:szCs w:val="20"/>
              </w:rPr>
            </w:pPr>
            <w:r w:rsidRPr="00C761F9">
              <w:rPr>
                <w:rFonts w:asciiTheme="minorHAnsi" w:hAnsiTheme="minorHAnsi"/>
                <w:sz w:val="20"/>
                <w:szCs w:val="20"/>
              </w:rPr>
              <w:t>p) une description des modalités et des échéances de communication des informations exigées au titre des paragraphes 4 et 5 de l’article 23 de la directive AIFM</w:t>
            </w:r>
            <w:r w:rsidRPr="00C761F9">
              <w:rPr>
                <w:rFonts w:asciiTheme="minorHAnsi" w:hAnsiTheme="minorHAnsi"/>
                <w:sz w:val="20"/>
                <w:szCs w:val="20"/>
                <w:vertAlign w:val="superscript"/>
              </w:rPr>
              <w:footnoteReference w:id="3"/>
            </w:r>
            <w:r w:rsidRPr="00C761F9">
              <w:rPr>
                <w:rFonts w:asciiTheme="minorHAnsi" w:hAnsiTheme="minorHAnsi"/>
                <w:sz w:val="20"/>
                <w:szCs w:val="20"/>
              </w:rPr>
              <w:t>.</w:t>
            </w:r>
          </w:p>
        </w:tc>
        <w:tc>
          <w:tcPr>
            <w:tcW w:w="4606" w:type="dxa"/>
            <w:shd w:val="clear" w:color="auto" w:fill="auto"/>
          </w:tcPr>
          <w:p w:rsidR="00C761F9" w:rsidRPr="00C761F9" w:rsidRDefault="00C761F9" w:rsidP="00C761F9">
            <w:pPr>
              <w:jc w:val="both"/>
              <w:rPr>
                <w:rFonts w:asciiTheme="minorHAnsi" w:hAnsiTheme="minorHAnsi"/>
                <w:sz w:val="20"/>
                <w:szCs w:val="20"/>
              </w:rPr>
            </w:pPr>
          </w:p>
        </w:tc>
      </w:tr>
    </w:tbl>
    <w:p w:rsidR="00C761F9" w:rsidRDefault="00C761F9" w:rsidP="00C761F9"/>
    <w:p w:rsidR="00C761F9" w:rsidRPr="005944CF" w:rsidRDefault="00C761F9" w:rsidP="00C761F9"/>
    <w:p w:rsidR="00C761F9" w:rsidRPr="00C761F9" w:rsidRDefault="00C761F9" w:rsidP="00C761F9">
      <w:pPr>
        <w:pStyle w:val="NormalWeb"/>
        <w:spacing w:before="0" w:beforeAutospacing="0" w:after="0" w:afterAutospacing="0" w:line="240" w:lineRule="atLeast"/>
        <w:jc w:val="both"/>
        <w:rPr>
          <w:rFonts w:asciiTheme="minorHAnsi" w:hAnsiTheme="minorHAnsi" w:cs="Arial"/>
          <w:sz w:val="20"/>
          <w:szCs w:val="20"/>
        </w:rPr>
      </w:pPr>
      <w:r w:rsidRPr="00C761F9">
        <w:rPr>
          <w:rFonts w:asciiTheme="minorHAnsi" w:hAnsiTheme="minorHAnsi" w:cs="Arial"/>
          <w:sz w:val="20"/>
          <w:szCs w:val="20"/>
        </w:rPr>
        <w:fldChar w:fldCharType="begin">
          <w:ffData>
            <w:name w:val="Check15"/>
            <w:enabled/>
            <w:calcOnExit w:val="0"/>
            <w:checkBox>
              <w:sizeAuto/>
              <w:default w:val="0"/>
            </w:checkBox>
          </w:ffData>
        </w:fldChar>
      </w:r>
      <w:r w:rsidRPr="00C761F9">
        <w:rPr>
          <w:rFonts w:asciiTheme="minorHAnsi" w:hAnsiTheme="minorHAnsi" w:cs="Arial"/>
          <w:sz w:val="20"/>
          <w:szCs w:val="20"/>
        </w:rPr>
        <w:instrText xml:space="preserve"> FORMCHECKBOX </w:instrText>
      </w:r>
      <w:r w:rsidR="007612A6">
        <w:rPr>
          <w:rFonts w:asciiTheme="minorHAnsi" w:hAnsiTheme="minorHAnsi" w:cs="Arial"/>
          <w:sz w:val="20"/>
          <w:szCs w:val="20"/>
        </w:rPr>
      </w:r>
      <w:r w:rsidR="007612A6">
        <w:rPr>
          <w:rFonts w:asciiTheme="minorHAnsi" w:hAnsiTheme="minorHAnsi" w:cs="Arial"/>
          <w:sz w:val="20"/>
          <w:szCs w:val="20"/>
        </w:rPr>
        <w:fldChar w:fldCharType="separate"/>
      </w:r>
      <w:r w:rsidRPr="00C761F9">
        <w:rPr>
          <w:rFonts w:asciiTheme="minorHAnsi" w:hAnsiTheme="minorHAnsi" w:cs="Arial"/>
          <w:sz w:val="20"/>
          <w:szCs w:val="20"/>
        </w:rPr>
        <w:fldChar w:fldCharType="end"/>
      </w:r>
      <w:r w:rsidRPr="00C761F9">
        <w:rPr>
          <w:rFonts w:asciiTheme="minorHAnsi" w:hAnsiTheme="minorHAnsi" w:cs="Arial"/>
          <w:sz w:val="20"/>
          <w:szCs w:val="20"/>
        </w:rPr>
        <w:t xml:space="preserve"> S’agissant d’un FIA de pays tiers géré par un gestionnaire établi dans un pays tiers et souhaitant être commercialisé uniquement auprès de clients non professionnels, toute information requise par les conventions de reconnaissance mutuelle mentionnées à l’article 421-13 du règlement général de l’AMF.</w:t>
      </w:r>
    </w:p>
    <w:p w:rsidR="00C761F9" w:rsidRDefault="00C761F9" w:rsidP="00C761F9">
      <w:pPr>
        <w:pStyle w:val="NormalWeb"/>
        <w:spacing w:before="0" w:beforeAutospacing="0" w:after="0" w:afterAutospacing="0" w:line="240" w:lineRule="atLeast"/>
        <w:jc w:val="both"/>
        <w:rPr>
          <w:rFonts w:ascii="Arial" w:hAnsi="Arial" w:cs="Arial"/>
          <w:sz w:val="18"/>
          <w:szCs w:val="18"/>
        </w:rPr>
      </w:pPr>
    </w:p>
    <w:p w:rsidR="00C761F9" w:rsidRDefault="00C761F9" w:rsidP="00C761F9">
      <w:pPr>
        <w:pStyle w:val="NormalWeb"/>
        <w:spacing w:before="0" w:beforeAutospacing="0" w:after="0" w:afterAutospacing="0" w:line="240" w:lineRule="atLeast"/>
        <w:jc w:val="both"/>
        <w:rPr>
          <w:rFonts w:ascii="Arial" w:hAnsi="Arial" w:cs="Arial"/>
          <w:b/>
          <w:sz w:val="18"/>
          <w:szCs w:val="18"/>
        </w:rPr>
      </w:pPr>
    </w:p>
    <w:p w:rsidR="00C761F9" w:rsidRPr="00C761F9" w:rsidRDefault="00C761F9" w:rsidP="00C761F9">
      <w:pPr>
        <w:pStyle w:val="NormalWeb"/>
        <w:spacing w:before="0" w:beforeAutospacing="0" w:after="0" w:afterAutospacing="0" w:line="240" w:lineRule="atLeast"/>
        <w:jc w:val="both"/>
        <w:rPr>
          <w:rFonts w:asciiTheme="minorHAnsi" w:hAnsiTheme="minorHAnsi" w:cs="Arial"/>
          <w:sz w:val="20"/>
          <w:szCs w:val="20"/>
        </w:rPr>
      </w:pPr>
      <w:r w:rsidRPr="00C761F9">
        <w:rPr>
          <w:rFonts w:asciiTheme="minorHAnsi" w:hAnsiTheme="minorHAnsi" w:cs="Arial"/>
          <w:sz w:val="20"/>
          <w:szCs w:val="20"/>
        </w:rPr>
        <w:sym w:font="Symbol" w:char="F07F"/>
      </w:r>
      <w:r w:rsidRPr="00C761F9">
        <w:rPr>
          <w:rFonts w:asciiTheme="minorHAnsi" w:hAnsiTheme="minorHAnsi" w:cs="Arial"/>
          <w:sz w:val="20"/>
          <w:szCs w:val="20"/>
        </w:rPr>
        <w:t xml:space="preserve"> En ma qualité de dirigeant de la société de gestion de portefeuille, de la société de gestion ou du gestionnaire (ou de personne spécifiquement habilitée), je certifie que les éléments renseignés ci-dessus et joints au dossier sur lesquels je me suis engagé sont sincères et fidèles.</w:t>
      </w:r>
    </w:p>
    <w:p w:rsidR="00C761F9" w:rsidRDefault="00C761F9" w:rsidP="00C761F9">
      <w:pPr>
        <w:pStyle w:val="NormalWeb"/>
        <w:spacing w:before="0" w:beforeAutospacing="0" w:after="0" w:afterAutospacing="0" w:line="240" w:lineRule="atLeast"/>
        <w:jc w:val="both"/>
        <w:rPr>
          <w:rFonts w:ascii="Arial" w:hAnsi="Arial" w:cs="Arial"/>
          <w:sz w:val="18"/>
          <w:szCs w:val="18"/>
        </w:rPr>
      </w:pPr>
    </w:p>
    <w:p w:rsidR="00C761F9" w:rsidRPr="006C2854" w:rsidRDefault="00C761F9" w:rsidP="00C761F9">
      <w:pPr>
        <w:pStyle w:val="NormalWeb"/>
        <w:spacing w:before="0" w:beforeAutospacing="0" w:after="0" w:afterAutospacing="0" w:line="240" w:lineRule="atLeast"/>
        <w:jc w:val="both"/>
        <w:rPr>
          <w:rFonts w:ascii="Arial" w:hAnsi="Arial" w:cs="Arial"/>
          <w:sz w:val="18"/>
          <w:szCs w:val="18"/>
        </w:rPr>
      </w:pPr>
    </w:p>
    <w:p w:rsidR="00C761F9" w:rsidRPr="00C761F9" w:rsidRDefault="00C761F9" w:rsidP="00C761F9">
      <w:pPr>
        <w:pStyle w:val="NormalWeb"/>
        <w:spacing w:before="0" w:beforeAutospacing="0" w:after="0" w:afterAutospacing="0" w:line="240" w:lineRule="atLeast"/>
        <w:jc w:val="both"/>
        <w:rPr>
          <w:rFonts w:asciiTheme="minorHAnsi" w:hAnsiTheme="minorHAnsi" w:cs="Arial"/>
          <w:sz w:val="20"/>
          <w:szCs w:val="20"/>
        </w:rPr>
      </w:pPr>
      <w:r w:rsidRPr="00C761F9">
        <w:rPr>
          <w:rFonts w:asciiTheme="minorHAnsi" w:hAnsiTheme="minorHAnsi" w:cs="Arial"/>
          <w:sz w:val="20"/>
          <w:szCs w:val="20"/>
        </w:rPr>
        <w:t>Fait à :</w:t>
      </w:r>
    </w:p>
    <w:p w:rsidR="00C761F9" w:rsidRPr="00C761F9" w:rsidRDefault="00C761F9" w:rsidP="00C761F9">
      <w:pPr>
        <w:pStyle w:val="NormalWeb"/>
        <w:spacing w:before="0" w:beforeAutospacing="0" w:after="0" w:afterAutospacing="0" w:line="240" w:lineRule="atLeast"/>
        <w:jc w:val="both"/>
        <w:rPr>
          <w:rFonts w:asciiTheme="minorHAnsi" w:hAnsiTheme="minorHAnsi" w:cs="Arial"/>
          <w:sz w:val="20"/>
          <w:szCs w:val="20"/>
        </w:rPr>
      </w:pPr>
    </w:p>
    <w:p w:rsidR="00C761F9" w:rsidRPr="00C761F9" w:rsidRDefault="00C761F9" w:rsidP="00C761F9">
      <w:pPr>
        <w:pStyle w:val="NormalWeb"/>
        <w:spacing w:before="0" w:beforeAutospacing="0" w:after="0" w:afterAutospacing="0" w:line="240" w:lineRule="atLeast"/>
        <w:jc w:val="both"/>
        <w:rPr>
          <w:rFonts w:asciiTheme="minorHAnsi" w:hAnsiTheme="minorHAnsi" w:cs="Arial"/>
          <w:b/>
          <w:sz w:val="20"/>
          <w:szCs w:val="20"/>
        </w:rPr>
      </w:pPr>
      <w:r w:rsidRPr="00C761F9">
        <w:rPr>
          <w:rFonts w:asciiTheme="minorHAnsi" w:hAnsiTheme="minorHAnsi" w:cs="Arial"/>
          <w:sz w:val="20"/>
          <w:szCs w:val="20"/>
        </w:rPr>
        <w:t>Le :</w:t>
      </w:r>
    </w:p>
    <w:p w:rsidR="00C761F9" w:rsidRPr="00FE3015" w:rsidRDefault="00C761F9" w:rsidP="00C761F9">
      <w:pPr>
        <w:pStyle w:val="NormalWeb"/>
        <w:spacing w:before="0" w:beforeAutospacing="0" w:after="0" w:afterAutospacing="0" w:line="240" w:lineRule="atLeast"/>
        <w:rPr>
          <w:rFonts w:ascii="Arial" w:hAnsi="Arial" w:cs="Arial"/>
          <w:b/>
          <w:sz w:val="18"/>
          <w:szCs w:val="18"/>
        </w:rPr>
      </w:pPr>
    </w:p>
    <w:sectPr w:rsidR="00C761F9" w:rsidRPr="00FE3015"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6A9" w:rsidRDefault="004B36A9">
      <w:r>
        <w:separator/>
      </w:r>
    </w:p>
  </w:endnote>
  <w:endnote w:type="continuationSeparator" w:id="0">
    <w:p w:rsidR="004B36A9" w:rsidRDefault="004B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23" w:rsidRDefault="00C73A23" w:rsidP="00C73A23">
    <w:pPr>
      <w:pStyle w:val="Pieddepage"/>
    </w:pPr>
    <w:r>
      <w:tab/>
    </w:r>
    <w:r>
      <w:tab/>
    </w:r>
    <w:sdt>
      <w:sdtPr>
        <w:id w:val="1503237399"/>
        <w:docPartObj>
          <w:docPartGallery w:val="Page Numbers (Bottom of Page)"/>
          <w:docPartUnique/>
        </w:docPartObj>
      </w:sdtPr>
      <w:sdtEndPr/>
      <w:sdtContent>
        <w:r w:rsidRPr="00C73A23">
          <w:rPr>
            <w:rFonts w:asciiTheme="minorHAnsi" w:hAnsiTheme="minorHAnsi"/>
            <w:sz w:val="16"/>
            <w:szCs w:val="16"/>
          </w:rPr>
          <w:fldChar w:fldCharType="begin"/>
        </w:r>
        <w:r w:rsidRPr="00C73A23">
          <w:rPr>
            <w:rFonts w:asciiTheme="minorHAnsi" w:hAnsiTheme="minorHAnsi"/>
            <w:sz w:val="16"/>
            <w:szCs w:val="16"/>
          </w:rPr>
          <w:instrText>PAGE   \* MERGEFORMAT</w:instrText>
        </w:r>
        <w:r w:rsidRPr="00C73A23">
          <w:rPr>
            <w:rFonts w:asciiTheme="minorHAnsi" w:hAnsiTheme="minorHAnsi"/>
            <w:sz w:val="16"/>
            <w:szCs w:val="16"/>
          </w:rPr>
          <w:fldChar w:fldCharType="separate"/>
        </w:r>
        <w:r w:rsidR="007612A6">
          <w:rPr>
            <w:rFonts w:asciiTheme="minorHAnsi" w:hAnsiTheme="minorHAnsi"/>
            <w:noProof/>
            <w:sz w:val="16"/>
            <w:szCs w:val="16"/>
          </w:rPr>
          <w:t>5</w:t>
        </w:r>
        <w:r w:rsidRPr="00C73A23">
          <w:rPr>
            <w:rFonts w:asciiTheme="minorHAnsi" w:hAnsiTheme="minorHAnsi"/>
            <w:sz w:val="16"/>
            <w:szCs w:val="16"/>
          </w:rPr>
          <w:fldChar w:fldCharType="end"/>
        </w:r>
        <w:r>
          <w:rPr>
            <w:rFonts w:asciiTheme="minorHAnsi" w:hAnsiTheme="minorHAnsi"/>
            <w:sz w:val="16"/>
            <w:szCs w:val="16"/>
          </w:rPr>
          <w:t>/</w:t>
        </w:r>
        <w:r w:rsidR="00C761F9">
          <w:rPr>
            <w:rFonts w:asciiTheme="minorHAnsi" w:hAnsiTheme="minorHAnsi"/>
            <w:sz w:val="16"/>
            <w:szCs w:val="16"/>
          </w:rPr>
          <w:t>5</w:t>
        </w:r>
      </w:sdtContent>
    </w:sdt>
  </w:p>
  <w:p w:rsidR="00C73A23" w:rsidRDefault="00C73A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23" w:rsidRDefault="00C73A23" w:rsidP="00C73A23">
    <w:pPr>
      <w:pStyle w:val="Pieddepage"/>
    </w:pPr>
    <w:r>
      <w:tab/>
    </w:r>
    <w:r>
      <w:tab/>
    </w:r>
    <w:sdt>
      <w:sdtPr>
        <w:id w:val="1794937939"/>
        <w:docPartObj>
          <w:docPartGallery w:val="Page Numbers (Bottom of Page)"/>
          <w:docPartUnique/>
        </w:docPartObj>
      </w:sdtPr>
      <w:sdtEndPr/>
      <w:sdtContent>
        <w:r w:rsidRPr="00C73A23">
          <w:rPr>
            <w:rFonts w:asciiTheme="minorHAnsi" w:hAnsiTheme="minorHAnsi"/>
            <w:sz w:val="16"/>
            <w:szCs w:val="16"/>
          </w:rPr>
          <w:fldChar w:fldCharType="begin"/>
        </w:r>
        <w:r w:rsidRPr="00C73A23">
          <w:rPr>
            <w:rFonts w:asciiTheme="minorHAnsi" w:hAnsiTheme="minorHAnsi"/>
            <w:sz w:val="16"/>
            <w:szCs w:val="16"/>
          </w:rPr>
          <w:instrText>PAGE   \* MERGEFORMAT</w:instrText>
        </w:r>
        <w:r w:rsidRPr="00C73A23">
          <w:rPr>
            <w:rFonts w:asciiTheme="minorHAnsi" w:hAnsiTheme="minorHAnsi"/>
            <w:sz w:val="16"/>
            <w:szCs w:val="16"/>
          </w:rPr>
          <w:fldChar w:fldCharType="separate"/>
        </w:r>
        <w:r w:rsidR="007612A6">
          <w:rPr>
            <w:rFonts w:asciiTheme="minorHAnsi" w:hAnsiTheme="minorHAnsi"/>
            <w:noProof/>
            <w:sz w:val="16"/>
            <w:szCs w:val="16"/>
          </w:rPr>
          <w:t>1</w:t>
        </w:r>
        <w:r w:rsidRPr="00C73A23">
          <w:rPr>
            <w:rFonts w:asciiTheme="minorHAnsi" w:hAnsiTheme="minorHAnsi"/>
            <w:sz w:val="16"/>
            <w:szCs w:val="16"/>
          </w:rPr>
          <w:fldChar w:fldCharType="end"/>
        </w:r>
        <w:r>
          <w:rPr>
            <w:rFonts w:asciiTheme="minorHAnsi" w:hAnsiTheme="minorHAnsi"/>
            <w:sz w:val="16"/>
            <w:szCs w:val="16"/>
          </w:rPr>
          <w:t>/</w:t>
        </w:r>
        <w:r w:rsidR="005F14AC">
          <w:rPr>
            <w:rFonts w:asciiTheme="minorHAnsi" w:hAnsiTheme="minorHAnsi"/>
            <w:sz w:val="16"/>
            <w:szCs w:val="16"/>
          </w:rPr>
          <w:t>5</w:t>
        </w:r>
      </w:sdtContent>
    </w:sdt>
  </w:p>
  <w:p w:rsidR="00C73A23" w:rsidRDefault="00C73A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6A9" w:rsidRDefault="004B36A9">
      <w:r>
        <w:separator/>
      </w:r>
    </w:p>
  </w:footnote>
  <w:footnote w:type="continuationSeparator" w:id="0">
    <w:p w:rsidR="004B36A9" w:rsidRDefault="004B36A9">
      <w:r>
        <w:continuationSeparator/>
      </w:r>
    </w:p>
  </w:footnote>
  <w:footnote w:id="1">
    <w:p w:rsidR="00C761F9" w:rsidRPr="00C761F9" w:rsidRDefault="00C761F9" w:rsidP="00C761F9">
      <w:pPr>
        <w:rPr>
          <w:rFonts w:asciiTheme="minorHAnsi" w:hAnsiTheme="minorHAnsi" w:cstheme="minorHAnsi"/>
          <w:i/>
          <w:sz w:val="16"/>
          <w:szCs w:val="16"/>
        </w:rPr>
      </w:pPr>
      <w:r w:rsidRPr="00C761F9">
        <w:rPr>
          <w:rFonts w:asciiTheme="minorHAnsi" w:hAnsiTheme="minorHAnsi" w:cstheme="minorHAnsi"/>
          <w:i/>
          <w:sz w:val="16"/>
          <w:szCs w:val="16"/>
          <w:vertAlign w:val="superscript"/>
        </w:rPr>
        <w:footnoteRef/>
      </w:r>
      <w:r w:rsidRPr="00C761F9">
        <w:rPr>
          <w:rFonts w:asciiTheme="minorHAnsi" w:hAnsiTheme="minorHAnsi" w:cstheme="minorHAnsi"/>
          <w:i/>
          <w:sz w:val="16"/>
          <w:szCs w:val="16"/>
        </w:rPr>
        <w:t xml:space="preserve"> Cette définition est transposée en droit français à l’article L. 214-24 IV du code monétaire et financier.</w:t>
      </w:r>
    </w:p>
  </w:footnote>
  <w:footnote w:id="2">
    <w:p w:rsidR="00C761F9" w:rsidRPr="00A32BA4" w:rsidRDefault="00C761F9" w:rsidP="00C761F9">
      <w:r w:rsidRPr="00C761F9">
        <w:rPr>
          <w:rFonts w:asciiTheme="minorHAnsi" w:hAnsiTheme="minorHAnsi" w:cstheme="minorHAnsi"/>
          <w:i/>
          <w:sz w:val="16"/>
          <w:szCs w:val="16"/>
          <w:vertAlign w:val="superscript"/>
        </w:rPr>
        <w:footnoteRef/>
      </w:r>
      <w:r w:rsidRPr="00C761F9">
        <w:rPr>
          <w:rFonts w:asciiTheme="minorHAnsi" w:hAnsiTheme="minorHAnsi" w:cstheme="minorHAnsi"/>
          <w:i/>
          <w:sz w:val="16"/>
          <w:szCs w:val="16"/>
          <w:vertAlign w:val="superscript"/>
        </w:rPr>
        <w:t xml:space="preserve"> </w:t>
      </w:r>
      <w:r w:rsidRPr="00C761F9">
        <w:rPr>
          <w:rFonts w:asciiTheme="minorHAnsi" w:hAnsiTheme="minorHAnsi" w:cstheme="minorHAnsi"/>
          <w:i/>
          <w:sz w:val="16"/>
          <w:szCs w:val="16"/>
        </w:rPr>
        <w:t>Transposé en droit français au IV de l’article 317-2 du règlement général de l’AMF.</w:t>
      </w:r>
    </w:p>
  </w:footnote>
  <w:footnote w:id="3">
    <w:p w:rsidR="00C761F9" w:rsidRPr="00A32BA4" w:rsidRDefault="00C761F9" w:rsidP="00C761F9">
      <w:r w:rsidRPr="00C761F9">
        <w:rPr>
          <w:rFonts w:asciiTheme="minorHAnsi" w:hAnsiTheme="minorHAnsi" w:cstheme="minorHAnsi"/>
          <w:i/>
          <w:sz w:val="16"/>
          <w:szCs w:val="16"/>
          <w:vertAlign w:val="superscript"/>
        </w:rPr>
        <w:footnoteRef/>
      </w:r>
      <w:r w:rsidRPr="00C761F9">
        <w:rPr>
          <w:rFonts w:asciiTheme="minorHAnsi" w:hAnsiTheme="minorHAnsi" w:cstheme="minorHAnsi"/>
          <w:i/>
          <w:sz w:val="16"/>
          <w:szCs w:val="16"/>
          <w:vertAlign w:val="superscript"/>
        </w:rPr>
        <w:t xml:space="preserve"> </w:t>
      </w:r>
      <w:r w:rsidRPr="00C761F9">
        <w:rPr>
          <w:rFonts w:asciiTheme="minorHAnsi" w:hAnsiTheme="minorHAnsi" w:cstheme="minorHAnsi"/>
          <w:i/>
          <w:sz w:val="16"/>
          <w:szCs w:val="16"/>
        </w:rPr>
        <w:t>Transposés aux IV et V de l’article 421-34 du règlement général de l’AMF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1" name="Image 1"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C73A23">
    <w:pPr>
      <w:pStyle w:val="En-tte"/>
      <w:rPr>
        <w:rFonts w:asciiTheme="minorHAnsi" w:hAnsiTheme="minorHAnsi" w:cstheme="minorHAnsi"/>
        <w:sz w:val="18"/>
        <w:szCs w:val="18"/>
      </w:rPr>
    </w:pPr>
    <w:r w:rsidRPr="00C73A23">
      <w:rPr>
        <w:rFonts w:asciiTheme="minorHAnsi" w:hAnsiTheme="minorHAnsi" w:cstheme="minorHAnsi"/>
        <w:sz w:val="18"/>
        <w:szCs w:val="18"/>
      </w:rPr>
      <w:t>Dossier de demande d’autorisation de commercialisation en France de FIA de pays tiers ou de FIA géré par un gestionnaire établi dans un pays tiers</w:t>
    </w:r>
    <w:r>
      <w:rPr>
        <w:rFonts w:asciiTheme="minorHAnsi" w:hAnsiTheme="minorHAnsi" w:cstheme="minorHAnsi"/>
        <w:sz w:val="18"/>
        <w:szCs w:val="18"/>
      </w:rPr>
      <w:t xml:space="preserve"> – Annexe 3 de l’instruction 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81" type="#_x0000_t75" style="width:27.9pt;height:27.9pt" o:bullet="t">
        <v:imagedata r:id="rId1" o:title="Flêche_AMF_blc"/>
      </v:shape>
    </w:pict>
  </w:numPicBullet>
  <w:numPicBullet w:numPicBulletId="1">
    <w:pict>
      <v:shape id="_x0000_i3382" type="#_x0000_t75" style="width:2.5pt;height:2.5pt" o:bullet="t">
        <v:imagedata r:id="rId2" o:title="Fleche_prune copie"/>
      </v:shape>
    </w:pict>
  </w:numPicBullet>
  <w:numPicBullet w:numPicBulletId="2">
    <w:pict>
      <v:shape id="_x0000_i3383" type="#_x0000_t75" style="width:27.9pt;height:27.9pt" o:bullet="t">
        <v:imagedata r:id="rId3" o:title="Fleche_jaune"/>
      </v:shape>
    </w:pict>
  </w:numPicBullet>
  <w:numPicBullet w:numPicBulletId="3">
    <w:pict>
      <v:shape id="_x0000_i3384" type="#_x0000_t75" style="width:27.9pt;height:27.9pt" o:bullet="t">
        <v:imagedata r:id="rId4" o:title="Fleche_aubergine"/>
      </v:shape>
    </w:pict>
  </w:numPicBullet>
  <w:numPicBullet w:numPicBulletId="4">
    <w:pict>
      <v:shape id="_x0000_i3385"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E4F6B"/>
    <w:multiLevelType w:val="multilevel"/>
    <w:tmpl w:val="D46E37EE"/>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2"/>
  </w:num>
  <w:num w:numId="5">
    <w:abstractNumId w:val="35"/>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7"/>
  </w:num>
  <w:num w:numId="21">
    <w:abstractNumId w:val="14"/>
  </w:num>
  <w:num w:numId="22">
    <w:abstractNumId w:val="19"/>
  </w:num>
  <w:num w:numId="23">
    <w:abstractNumId w:val="13"/>
  </w:num>
  <w:num w:numId="24">
    <w:abstractNumId w:val="31"/>
  </w:num>
  <w:num w:numId="25">
    <w:abstractNumId w:val="28"/>
  </w:num>
  <w:num w:numId="26">
    <w:abstractNumId w:val="34"/>
  </w:num>
  <w:num w:numId="27">
    <w:abstractNumId w:val="21"/>
  </w:num>
  <w:num w:numId="28">
    <w:abstractNumId w:val="16"/>
  </w:num>
  <w:num w:numId="29">
    <w:abstractNumId w:val="23"/>
    <w:lvlOverride w:ilvl="0">
      <w:startOverride w:val="1"/>
    </w:lvlOverride>
  </w:num>
  <w:num w:numId="30">
    <w:abstractNumId w:val="13"/>
  </w:num>
  <w:num w:numId="31">
    <w:abstractNumId w:val="33"/>
  </w:num>
  <w:num w:numId="32">
    <w:abstractNumId w:val="25"/>
  </w:num>
  <w:num w:numId="33">
    <w:abstractNumId w:val="29"/>
  </w:num>
  <w:num w:numId="34">
    <w:abstractNumId w:val="17"/>
  </w:num>
  <w:num w:numId="35">
    <w:abstractNumId w:val="30"/>
  </w:num>
  <w:num w:numId="36">
    <w:abstractNumId w:val="22"/>
  </w:num>
  <w:num w:numId="37">
    <w:abstractNumId w:val="20"/>
  </w:num>
  <w:num w:numId="38">
    <w:abstractNumId w:val="36"/>
  </w:num>
  <w:num w:numId="39">
    <w:abstractNumId w:val="24"/>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18BC"/>
    <w:rsid w:val="000767FD"/>
    <w:rsid w:val="00081395"/>
    <w:rsid w:val="000B7F59"/>
    <w:rsid w:val="000F3F43"/>
    <w:rsid w:val="00105E07"/>
    <w:rsid w:val="0013025C"/>
    <w:rsid w:val="00133FF8"/>
    <w:rsid w:val="001C3DB7"/>
    <w:rsid w:val="0023233D"/>
    <w:rsid w:val="002434A6"/>
    <w:rsid w:val="002F705A"/>
    <w:rsid w:val="00365120"/>
    <w:rsid w:val="003B0015"/>
    <w:rsid w:val="00460571"/>
    <w:rsid w:val="004B36A9"/>
    <w:rsid w:val="005009B5"/>
    <w:rsid w:val="00511597"/>
    <w:rsid w:val="00593EDE"/>
    <w:rsid w:val="005C1100"/>
    <w:rsid w:val="005C6282"/>
    <w:rsid w:val="005F14AC"/>
    <w:rsid w:val="0066464A"/>
    <w:rsid w:val="00684FDF"/>
    <w:rsid w:val="006C4987"/>
    <w:rsid w:val="006E6631"/>
    <w:rsid w:val="007211C5"/>
    <w:rsid w:val="0075127A"/>
    <w:rsid w:val="007612A6"/>
    <w:rsid w:val="007759C7"/>
    <w:rsid w:val="007C2CD0"/>
    <w:rsid w:val="00826BA0"/>
    <w:rsid w:val="00835FC9"/>
    <w:rsid w:val="008A64B6"/>
    <w:rsid w:val="008B2E32"/>
    <w:rsid w:val="00922AD8"/>
    <w:rsid w:val="009522A4"/>
    <w:rsid w:val="0097706F"/>
    <w:rsid w:val="009D35DA"/>
    <w:rsid w:val="00A375FC"/>
    <w:rsid w:val="00A52761"/>
    <w:rsid w:val="00AC2B18"/>
    <w:rsid w:val="00AF529B"/>
    <w:rsid w:val="00BD6B16"/>
    <w:rsid w:val="00C109BF"/>
    <w:rsid w:val="00C73A23"/>
    <w:rsid w:val="00C761F9"/>
    <w:rsid w:val="00C96044"/>
    <w:rsid w:val="00D52CFD"/>
    <w:rsid w:val="00D55321"/>
    <w:rsid w:val="00D80A91"/>
    <w:rsid w:val="00E049BB"/>
    <w:rsid w:val="00E1204F"/>
    <w:rsid w:val="00E46668"/>
    <w:rsid w:val="00E66D10"/>
    <w:rsid w:val="00E74AA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paragraph" w:styleId="NormalWeb">
    <w:name w:val="Normal (Web)"/>
    <w:basedOn w:val="Normal"/>
    <w:uiPriority w:val="99"/>
    <w:rsid w:val="00C73A23"/>
    <w:pPr>
      <w:spacing w:before="100" w:beforeAutospacing="1" w:after="100" w:afterAutospacing="1"/>
    </w:pPr>
  </w:style>
  <w:style w:type="character" w:customStyle="1" w:styleId="PieddepageCar">
    <w:name w:val="Pied de page Car"/>
    <w:basedOn w:val="Policepardfaut"/>
    <w:link w:val="Pieddepage"/>
    <w:uiPriority w:val="99"/>
    <w:rsid w:val="00C7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2129</Words>
  <Characters>11714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8</cp:revision>
  <cp:lastPrinted>2010-11-05T13:58:00Z</cp:lastPrinted>
  <dcterms:created xsi:type="dcterms:W3CDTF">2021-07-12T11:35:00Z</dcterms:created>
  <dcterms:modified xsi:type="dcterms:W3CDTF">2021-07-12T13:01:00Z</dcterms:modified>
</cp:coreProperties>
</file>