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775" w:rsidRDefault="00417775" w:rsidP="00061209">
      <w:pPr>
        <w:pStyle w:val="AMFSur-titre"/>
        <w:ind w:left="0"/>
      </w:pPr>
    </w:p>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895F6A" w:rsidRDefault="00E1204F" w:rsidP="00061209">
      <w:pPr>
        <w:pStyle w:val="AMFTitre"/>
        <w:ind w:left="0"/>
        <w:rPr>
          <w:rFonts w:asciiTheme="minorHAnsi" w:hAnsiTheme="minorHAnsi" w:cstheme="minorHAnsi"/>
          <w:sz w:val="24"/>
          <w:szCs w:val="24"/>
        </w:rPr>
      </w:pPr>
      <w:r w:rsidRPr="00895F6A">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895F6A" w:rsidRPr="00895F6A">
        <w:rPr>
          <w:rFonts w:asciiTheme="minorHAnsi" w:hAnsiTheme="minorHAnsi" w:cstheme="minorHAnsi"/>
          <w:sz w:val="24"/>
          <w:szCs w:val="24"/>
        </w:rPr>
        <w:t>Lettre d’engagement de la société de gestion à l’occasion de la demande d’agrément par analogie d’un fonds d’épargne salariale</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684FDF" w:rsidRDefault="00895F6A" w:rsidP="00895F6A">
      <w:pPr>
        <w:pStyle w:val="AMFDate"/>
        <w:ind w:left="0"/>
        <w:jc w:val="both"/>
        <w:rPr>
          <w:rFonts w:asciiTheme="minorHAnsi" w:hAnsiTheme="minorHAnsi" w:cstheme="minorHAnsi"/>
          <w:sz w:val="24"/>
          <w:szCs w:val="24"/>
        </w:rPr>
      </w:pPr>
      <w:r w:rsidRPr="00895F6A">
        <w:rPr>
          <w:rFonts w:asciiTheme="minorHAnsi" w:hAnsiTheme="minorHAnsi" w:cstheme="minorHAnsi"/>
          <w:szCs w:val="20"/>
        </w:rPr>
        <w:t>Ce document constitue l’annexe IV de l’instruction AMF - Procédures d’agrément, établissement d’un DICI et d’un prospectus et information périodique des fonds d’épargne salariale – DOC-2011-21</w:t>
      </w: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5C6282" w:rsidRDefault="005C6282" w:rsidP="00684FDF">
      <w:pPr>
        <w:pStyle w:val="AMFDate"/>
        <w:ind w:left="0"/>
        <w:jc w:val="left"/>
        <w:rPr>
          <w:rFonts w:asciiTheme="minorHAnsi" w:hAnsiTheme="minorHAnsi" w:cstheme="minorHAnsi"/>
          <w:b w:val="0"/>
        </w:rPr>
      </w:pPr>
    </w:p>
    <w:tbl>
      <w:tblPr>
        <w:tblW w:w="5000" w:type="pct"/>
        <w:tblCellMar>
          <w:top w:w="120" w:type="dxa"/>
          <w:left w:w="120" w:type="dxa"/>
          <w:bottom w:w="80" w:type="dxa"/>
          <w:right w:w="120" w:type="dxa"/>
        </w:tblCellMar>
        <w:tblLook w:val="0000" w:firstRow="0" w:lastRow="0" w:firstColumn="0" w:lastColumn="0" w:noHBand="0" w:noVBand="0"/>
      </w:tblPr>
      <w:tblGrid>
        <w:gridCol w:w="9219"/>
      </w:tblGrid>
      <w:tr w:rsidR="0073212F" w:rsidRPr="00910925" w:rsidTr="00183896">
        <w:trPr>
          <w:trHeight w:val="1240"/>
        </w:trPr>
        <w:tc>
          <w:tcPr>
            <w:tcW w:w="5000" w:type="pct"/>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rsidR="0073212F" w:rsidRPr="0073212F" w:rsidRDefault="0073212F" w:rsidP="00183896">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00" w:line="200" w:lineRule="atLeast"/>
              <w:jc w:val="both"/>
              <w:rPr>
                <w:rFonts w:asciiTheme="minorHAnsi" w:hAnsiTheme="minorHAnsi" w:cstheme="minorHAnsi"/>
                <w:w w:val="100"/>
                <w:sz w:val="20"/>
                <w:szCs w:val="20"/>
              </w:rPr>
            </w:pPr>
            <w:r w:rsidRPr="0073212F">
              <w:rPr>
                <w:rFonts w:asciiTheme="minorHAnsi" w:hAnsiTheme="minorHAnsi" w:cstheme="minorHAnsi"/>
                <w:w w:val="100"/>
                <w:sz w:val="20"/>
                <w:szCs w:val="20"/>
              </w:rPr>
              <w:t>Cette déclaration est signée par l'un des dirigeants de la société de gestion au sens, selon le cas, de l'article 321-13</w:t>
            </w:r>
            <w:r w:rsidRPr="0073212F">
              <w:rPr>
                <w:rStyle w:val="Appelnotedebasdep"/>
                <w:rFonts w:asciiTheme="minorHAnsi" w:hAnsiTheme="minorHAnsi" w:cstheme="minorHAnsi"/>
                <w:i/>
                <w:sz w:val="20"/>
                <w:szCs w:val="20"/>
              </w:rPr>
              <w:footnoteReference w:id="1"/>
            </w:r>
            <w:r w:rsidRPr="0073212F">
              <w:rPr>
                <w:rFonts w:asciiTheme="minorHAnsi" w:hAnsiTheme="minorHAnsi" w:cstheme="minorHAnsi"/>
                <w:w w:val="100"/>
                <w:sz w:val="20"/>
                <w:szCs w:val="20"/>
              </w:rPr>
              <w:t xml:space="preserve"> ou de l’article 317-5</w:t>
            </w:r>
            <w:r w:rsidRPr="0073212F">
              <w:rPr>
                <w:rStyle w:val="Appelnotedebasdep"/>
                <w:rFonts w:asciiTheme="minorHAnsi" w:hAnsiTheme="minorHAnsi" w:cstheme="minorHAnsi"/>
                <w:i/>
                <w:sz w:val="20"/>
                <w:szCs w:val="20"/>
              </w:rPr>
              <w:footnoteReference w:id="2"/>
            </w:r>
            <w:r w:rsidRPr="0073212F">
              <w:rPr>
                <w:rFonts w:asciiTheme="minorHAnsi" w:hAnsiTheme="minorHAnsi" w:cstheme="minorHAnsi"/>
                <w:w w:val="100"/>
                <w:sz w:val="20"/>
                <w:szCs w:val="20"/>
              </w:rPr>
              <w:t xml:space="preserve"> du règlement général de l’AMF, ou par toute personne disposant d'un pouvoir à cet effet. Elle accompagne le dossier d'agrément initial remis </w:t>
            </w:r>
            <w:r w:rsidRPr="0073212F">
              <w:rPr>
                <w:rFonts w:asciiTheme="minorHAnsi" w:hAnsiTheme="minorHAnsi" w:cstheme="minorHAnsi"/>
                <w:i/>
                <w:iCs/>
                <w:w w:val="100"/>
                <w:sz w:val="20"/>
                <w:szCs w:val="20"/>
              </w:rPr>
              <w:t xml:space="preserve">à la Direction de la gestion d’actifs </w:t>
            </w:r>
            <w:r w:rsidRPr="0073212F">
              <w:rPr>
                <w:rFonts w:asciiTheme="minorHAnsi" w:hAnsiTheme="minorHAnsi" w:cstheme="minorHAnsi"/>
                <w:w w:val="100"/>
                <w:sz w:val="20"/>
                <w:szCs w:val="20"/>
              </w:rPr>
              <w:t>lors de la constitution du fonds d’épargne salariale.</w:t>
            </w:r>
          </w:p>
          <w:p w:rsidR="0073212F" w:rsidRPr="00910925" w:rsidRDefault="0073212F" w:rsidP="00183896">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00" w:line="200" w:lineRule="atLeast"/>
              <w:jc w:val="both"/>
              <w:rPr>
                <w:rFonts w:ascii="Arial" w:hAnsi="Arial" w:cs="Arial"/>
                <w:sz w:val="16"/>
                <w:szCs w:val="16"/>
              </w:rPr>
            </w:pPr>
            <w:r w:rsidRPr="0073212F">
              <w:rPr>
                <w:rFonts w:asciiTheme="minorHAnsi" w:hAnsiTheme="minorHAnsi" w:cstheme="minorHAnsi"/>
                <w:w w:val="100"/>
                <w:sz w:val="20"/>
                <w:szCs w:val="20"/>
              </w:rPr>
              <w:t>Lorsque la procédure porte sur la création d'un compartiment, l'attestation porte sur le compartiment créé et sur le FIA dit « de tête » lorsque les éléments mentionnés ci-après lui sont également applicables.</w:t>
            </w:r>
          </w:p>
        </w:tc>
      </w:tr>
    </w:tbl>
    <w:p w:rsidR="00922AD8" w:rsidRPr="00C715AB" w:rsidRDefault="00922AD8" w:rsidP="00C715AB">
      <w:pPr>
        <w:jc w:val="both"/>
        <w:rPr>
          <w:rFonts w:asciiTheme="minorHAnsi" w:hAnsiTheme="minorHAnsi" w:cstheme="minorHAnsi"/>
          <w:sz w:val="20"/>
          <w:szCs w:val="20"/>
        </w:rPr>
      </w:pPr>
    </w:p>
    <w:p w:rsidR="00922AD8" w:rsidRDefault="00922AD8" w:rsidP="00C715AB">
      <w:pPr>
        <w:jc w:val="both"/>
        <w:rPr>
          <w:rFonts w:asciiTheme="minorHAnsi" w:hAnsiTheme="minorHAnsi" w:cstheme="minorHAnsi"/>
          <w:sz w:val="20"/>
          <w:szCs w:val="20"/>
        </w:rPr>
      </w:pPr>
    </w:p>
    <w:p w:rsidR="004E3D80" w:rsidRDefault="004E3D80" w:rsidP="00C715AB">
      <w:pPr>
        <w:jc w:val="both"/>
        <w:rPr>
          <w:rFonts w:asciiTheme="minorHAnsi" w:hAnsiTheme="minorHAnsi" w:cstheme="minorHAnsi"/>
          <w:sz w:val="20"/>
          <w:szCs w:val="20"/>
        </w:rPr>
      </w:pPr>
    </w:p>
    <w:p w:rsidR="004E3D80" w:rsidRPr="00C715AB" w:rsidRDefault="004E3D80" w:rsidP="00C715AB">
      <w:pPr>
        <w:jc w:val="both"/>
        <w:rPr>
          <w:rFonts w:asciiTheme="minorHAnsi" w:hAnsiTheme="minorHAnsi" w:cstheme="minorHAnsi"/>
          <w:sz w:val="20"/>
          <w:szCs w:val="20"/>
        </w:rPr>
      </w:pPr>
    </w:p>
    <w:p w:rsidR="00922AD8" w:rsidRPr="00C715AB" w:rsidRDefault="009354AA" w:rsidP="00C715AB">
      <w:pPr>
        <w:jc w:val="both"/>
        <w:rPr>
          <w:rFonts w:asciiTheme="minorHAnsi" w:hAnsiTheme="minorHAnsi" w:cstheme="minorHAnsi"/>
          <w:sz w:val="20"/>
          <w:szCs w:val="20"/>
        </w:rPr>
      </w:pPr>
      <w:r w:rsidRPr="009354AA">
        <w:rPr>
          <w:rFonts w:asciiTheme="minorHAnsi" w:hAnsiTheme="minorHAnsi" w:cstheme="minorHAnsi"/>
          <w:sz w:val="20"/>
          <w:szCs w:val="20"/>
        </w:rPr>
        <w:t>Mr/Mme [.................], agissant en qualité de [fonctions] au sein de la société de gestion [XXX], ai l'honneur de solliciter l'agrément du fonds d’épargne salariale [YYY].</w:t>
      </w:r>
    </w:p>
    <w:p w:rsidR="00922AD8" w:rsidRPr="00C715AB" w:rsidRDefault="00922AD8" w:rsidP="00C715AB">
      <w:pPr>
        <w:jc w:val="both"/>
        <w:rPr>
          <w:rFonts w:asciiTheme="minorHAnsi" w:hAnsiTheme="minorHAnsi" w:cstheme="minorHAnsi"/>
          <w:sz w:val="20"/>
          <w:szCs w:val="20"/>
        </w:rPr>
      </w:pPr>
    </w:p>
    <w:p w:rsidR="00922AD8" w:rsidRPr="00C715AB" w:rsidRDefault="009354AA" w:rsidP="00C715AB">
      <w:pPr>
        <w:jc w:val="both"/>
        <w:rPr>
          <w:rFonts w:asciiTheme="minorHAnsi" w:hAnsiTheme="minorHAnsi" w:cstheme="minorHAnsi"/>
          <w:sz w:val="20"/>
          <w:szCs w:val="20"/>
        </w:rPr>
      </w:pPr>
      <w:r w:rsidRPr="009354AA">
        <w:rPr>
          <w:rFonts w:asciiTheme="minorHAnsi" w:hAnsiTheme="minorHAnsi" w:cstheme="minorHAnsi"/>
          <w:sz w:val="20"/>
          <w:szCs w:val="20"/>
        </w:rPr>
        <w:t>J'atteste par la présente que la société de gestion dispose d'une organisation, de procédures internes et de moyens en vue d'assurer le respect de la réglementation applicable, et que cette organisation et ces procédures ont été mises en œuvre dans l'objectif de la création de ce fonds d’épargne salariale.</w:t>
      </w:r>
    </w:p>
    <w:p w:rsidR="00922AD8" w:rsidRPr="00C715AB" w:rsidRDefault="00922AD8" w:rsidP="00C715AB">
      <w:pPr>
        <w:jc w:val="both"/>
        <w:rPr>
          <w:rFonts w:asciiTheme="minorHAnsi" w:hAnsiTheme="minorHAnsi" w:cstheme="minorHAnsi"/>
          <w:sz w:val="20"/>
          <w:szCs w:val="20"/>
        </w:rPr>
      </w:pPr>
    </w:p>
    <w:p w:rsidR="00922AD8" w:rsidRDefault="009354AA" w:rsidP="00C715AB">
      <w:pPr>
        <w:jc w:val="both"/>
        <w:rPr>
          <w:rFonts w:asciiTheme="minorHAnsi" w:hAnsiTheme="minorHAnsi" w:cstheme="minorHAnsi"/>
          <w:sz w:val="20"/>
          <w:szCs w:val="20"/>
        </w:rPr>
      </w:pPr>
      <w:r w:rsidRPr="009354AA">
        <w:rPr>
          <w:rFonts w:asciiTheme="minorHAnsi" w:hAnsiTheme="minorHAnsi" w:cstheme="minorHAnsi"/>
          <w:sz w:val="20"/>
          <w:szCs w:val="20"/>
        </w:rPr>
        <w:t>Sur la base des diligences réalisées dans ce cadre, j'atteste que, à ma connaissance à ce jour :</w:t>
      </w:r>
    </w:p>
    <w:p w:rsidR="009354AA" w:rsidRDefault="009354AA" w:rsidP="00C715AB">
      <w:pPr>
        <w:jc w:val="both"/>
        <w:rPr>
          <w:rFonts w:asciiTheme="minorHAnsi" w:hAnsiTheme="minorHAnsi" w:cstheme="minorHAnsi"/>
          <w:sz w:val="20"/>
          <w:szCs w:val="20"/>
        </w:rPr>
      </w:pPr>
    </w:p>
    <w:p w:rsidR="00417775" w:rsidRPr="00061209" w:rsidRDefault="00417775" w:rsidP="00417775">
      <w:pPr>
        <w:pStyle w:val="AMFPuceflchebleu"/>
        <w:jc w:val="both"/>
        <w:rPr>
          <w:rFonts w:ascii="Calibri" w:hAnsi="Calibri" w:cs="Calibri"/>
          <w:b/>
          <w:sz w:val="20"/>
        </w:rPr>
      </w:pPr>
      <w:r w:rsidRPr="00417775">
        <w:rPr>
          <w:rFonts w:ascii="Calibri" w:hAnsi="Calibri" w:cs="Calibri"/>
          <w:sz w:val="20"/>
        </w:rPr>
        <w:t xml:space="preserve">La </w:t>
      </w:r>
      <w:r w:rsidRPr="00417775">
        <w:rPr>
          <w:rFonts w:asciiTheme="minorHAnsi" w:hAnsiTheme="minorHAnsi" w:cstheme="minorHAnsi"/>
          <w:sz w:val="20"/>
          <w:szCs w:val="20"/>
        </w:rPr>
        <w:t>société</w:t>
      </w:r>
      <w:r w:rsidRPr="00417775">
        <w:rPr>
          <w:rFonts w:ascii="Calibri" w:hAnsi="Calibri" w:cs="Calibri"/>
          <w:sz w:val="20"/>
        </w:rPr>
        <w:t xml:space="preserve"> de gestion et ses éventuels délégataires et sous-délégataires de gestion financière disposent d'un agrément permettant la gestion de ce fonds d’épargne salariale ;</w:t>
      </w:r>
    </w:p>
    <w:p w:rsidR="00F84113" w:rsidRPr="00F84113" w:rsidRDefault="00F84113" w:rsidP="00417775">
      <w:pPr>
        <w:pStyle w:val="AMFPuceflchebleu"/>
        <w:jc w:val="both"/>
        <w:rPr>
          <w:rFonts w:asciiTheme="minorHAnsi" w:hAnsiTheme="minorHAnsi" w:cstheme="minorHAnsi"/>
          <w:sz w:val="20"/>
          <w:szCs w:val="20"/>
        </w:rPr>
      </w:pPr>
      <w:r w:rsidRPr="00417775">
        <w:rPr>
          <w:rFonts w:ascii="Calibri" w:hAnsi="Calibri" w:cs="Calibri"/>
          <w:sz w:val="20"/>
        </w:rPr>
        <w:t xml:space="preserve">La </w:t>
      </w:r>
      <w:r w:rsidRPr="00417775">
        <w:rPr>
          <w:rFonts w:asciiTheme="minorHAnsi" w:hAnsiTheme="minorHAnsi" w:cstheme="minorHAnsi"/>
          <w:sz w:val="20"/>
          <w:szCs w:val="20"/>
        </w:rPr>
        <w:t>société</w:t>
      </w:r>
      <w:r w:rsidRPr="00417775">
        <w:rPr>
          <w:rFonts w:ascii="Calibri" w:hAnsi="Calibri" w:cs="Calibri"/>
          <w:sz w:val="20"/>
        </w:rPr>
        <w:t xml:space="preserve"> de gestion et ses éventuels délégataires et sous-délégataires de gestion financière disposent d'un agrément permettant la gestion de ce fonds d’épargne salariale ;</w:t>
      </w:r>
    </w:p>
    <w:p w:rsidR="00F84113" w:rsidRPr="00F84113" w:rsidRDefault="00F84113" w:rsidP="00417775">
      <w:pPr>
        <w:pStyle w:val="AMFPuceflchebleu"/>
        <w:jc w:val="both"/>
        <w:rPr>
          <w:rFonts w:asciiTheme="minorHAnsi" w:hAnsiTheme="minorHAnsi" w:cstheme="minorHAnsi"/>
          <w:sz w:val="20"/>
          <w:szCs w:val="20"/>
        </w:rPr>
      </w:pPr>
      <w:r w:rsidRPr="00417775">
        <w:rPr>
          <w:rFonts w:ascii="Calibri" w:hAnsi="Calibri" w:cs="Calibri"/>
          <w:sz w:val="20"/>
        </w:rPr>
        <w:t xml:space="preserve">Le </w:t>
      </w:r>
      <w:r w:rsidRPr="00417775">
        <w:rPr>
          <w:rFonts w:asciiTheme="minorHAnsi" w:hAnsiTheme="minorHAnsi" w:cstheme="minorHAnsi"/>
          <w:sz w:val="20"/>
          <w:szCs w:val="20"/>
        </w:rPr>
        <w:t>DICI</w:t>
      </w:r>
      <w:r w:rsidRPr="00417775">
        <w:rPr>
          <w:rFonts w:ascii="Calibri" w:hAnsi="Calibri" w:cs="Calibri"/>
          <w:sz w:val="20"/>
        </w:rPr>
        <w:t xml:space="preserve"> de ce fonds d’épargne salariale est cohérente avec son règlement ou ses statuts, donne les renseignements essentiels et nécessaires à la décision de l'investisseur et est structurée et rédigée de façon à pouvoir être comprise facilement par l'investisseur. Elle donne une information transparente et claire permettant à l'investisseur de prendre une décision sur son investissement en toute connaissance de cause ;</w:t>
      </w:r>
    </w:p>
    <w:p w:rsidR="00F84113" w:rsidRPr="00F84113" w:rsidRDefault="00F84113" w:rsidP="00417775">
      <w:pPr>
        <w:pStyle w:val="AMFPuceflchebleu"/>
        <w:jc w:val="both"/>
        <w:rPr>
          <w:rFonts w:asciiTheme="minorHAnsi" w:hAnsiTheme="minorHAnsi" w:cstheme="minorHAnsi"/>
          <w:sz w:val="20"/>
          <w:szCs w:val="20"/>
        </w:rPr>
      </w:pPr>
      <w:r w:rsidRPr="00417775">
        <w:rPr>
          <w:rFonts w:ascii="Calibri" w:hAnsi="Calibri" w:cs="Calibri"/>
          <w:sz w:val="20"/>
        </w:rPr>
        <w:t xml:space="preserve">Le </w:t>
      </w:r>
      <w:r w:rsidRPr="00417775">
        <w:rPr>
          <w:rFonts w:asciiTheme="minorHAnsi" w:hAnsiTheme="minorHAnsi" w:cstheme="minorHAnsi"/>
          <w:sz w:val="20"/>
          <w:szCs w:val="20"/>
        </w:rPr>
        <w:t>règlement</w:t>
      </w:r>
      <w:r w:rsidRPr="00417775">
        <w:rPr>
          <w:rFonts w:ascii="Calibri" w:hAnsi="Calibri" w:cs="Calibri"/>
          <w:sz w:val="20"/>
        </w:rPr>
        <w:t xml:space="preserve"> ou les statuts de ce fonds d’épargne salariale décrit (décrivent) précisément les règles d'investissement et de fonctionnement ainsi que l'ensemble des modalités de rémunération de la société de gestion et du dépositaire ;</w:t>
      </w:r>
    </w:p>
    <w:p w:rsidR="00F84113" w:rsidRPr="00F84113" w:rsidRDefault="00F84113" w:rsidP="00417775">
      <w:pPr>
        <w:pStyle w:val="AMFPuceflchebleu"/>
        <w:jc w:val="both"/>
        <w:rPr>
          <w:rFonts w:asciiTheme="minorHAnsi" w:hAnsiTheme="minorHAnsi" w:cstheme="minorHAnsi"/>
          <w:sz w:val="20"/>
          <w:szCs w:val="20"/>
        </w:rPr>
      </w:pPr>
      <w:r w:rsidRPr="00417775">
        <w:rPr>
          <w:rFonts w:ascii="Calibri" w:hAnsi="Calibri" w:cs="Calibri"/>
          <w:sz w:val="20"/>
        </w:rPr>
        <w:lastRenderedPageBreak/>
        <w:t xml:space="preserve">Le </w:t>
      </w:r>
      <w:r w:rsidRPr="00417775">
        <w:rPr>
          <w:rFonts w:asciiTheme="minorHAnsi" w:hAnsiTheme="minorHAnsi" w:cstheme="minorHAnsi"/>
          <w:sz w:val="20"/>
          <w:szCs w:val="20"/>
        </w:rPr>
        <w:t>prospectus</w:t>
      </w:r>
      <w:r w:rsidRPr="00417775">
        <w:rPr>
          <w:rFonts w:ascii="Calibri" w:hAnsi="Calibri" w:cs="Calibri"/>
          <w:sz w:val="20"/>
        </w:rPr>
        <w:t xml:space="preserve"> de ce fonds d’épargne salariale, incluant le règlement ou les statuts, est conforme aux modèles types en annexes de l’instruction AMF - DOC 2011-21 et en reproduit les plans et le contenu, notamment les mentions obligatoires ;</w:t>
      </w:r>
    </w:p>
    <w:p w:rsidR="00F84113" w:rsidRPr="00F84113" w:rsidRDefault="00F84113" w:rsidP="00417775">
      <w:pPr>
        <w:pStyle w:val="AMFPuceflchebleu"/>
        <w:jc w:val="both"/>
        <w:rPr>
          <w:rFonts w:asciiTheme="minorHAnsi" w:hAnsiTheme="minorHAnsi" w:cstheme="minorHAnsi"/>
          <w:sz w:val="20"/>
          <w:szCs w:val="20"/>
        </w:rPr>
      </w:pPr>
      <w:r w:rsidRPr="00417775">
        <w:rPr>
          <w:rFonts w:ascii="Calibri" w:hAnsi="Calibri" w:cs="Calibri"/>
          <w:sz w:val="20"/>
        </w:rPr>
        <w:t xml:space="preserve">Les </w:t>
      </w:r>
      <w:r w:rsidRPr="00417775">
        <w:rPr>
          <w:rFonts w:asciiTheme="minorHAnsi" w:hAnsiTheme="minorHAnsi" w:cstheme="minorHAnsi"/>
          <w:sz w:val="20"/>
          <w:szCs w:val="20"/>
        </w:rPr>
        <w:t>communications</w:t>
      </w:r>
      <w:r w:rsidRPr="00417775">
        <w:rPr>
          <w:rFonts w:ascii="Calibri" w:hAnsi="Calibri" w:cs="Calibri"/>
          <w:sz w:val="20"/>
        </w:rPr>
        <w:t xml:space="preserve"> à caractère promotionnel de ce fonds d’épargne salariale établies par la société de gestion sont cohérentes avec l'investissement proposé et mentionnent, le cas échéant, les caractéristiques moins</w:t>
      </w:r>
      <w:r w:rsidRPr="00F84113">
        <w:rPr>
          <w:rFonts w:asciiTheme="minorHAnsi" w:hAnsiTheme="minorHAnsi" w:cstheme="minorHAnsi"/>
          <w:sz w:val="20"/>
          <w:szCs w:val="20"/>
        </w:rPr>
        <w:t xml:space="preserve"> favorables et les risques inhérents aux options qui peuvent être le corollaire des avantages énoncés ainsi que l'existence d’un document d’information clé pour l’investisseur (DICI) et le lieu où elle est tenue à disposition des éventuels souscripteurs, et la disponibilité des informations clés pour l’investisseur</w:t>
      </w:r>
      <w:r>
        <w:rPr>
          <w:rFonts w:asciiTheme="minorHAnsi" w:hAnsiTheme="minorHAnsi" w:cstheme="minorHAnsi"/>
          <w:sz w:val="20"/>
          <w:szCs w:val="20"/>
        </w:rPr>
        <w:t xml:space="preserve"> </w:t>
      </w:r>
      <w:r w:rsidRPr="00F84113">
        <w:rPr>
          <w:rFonts w:asciiTheme="minorHAnsi" w:hAnsiTheme="minorHAnsi" w:cstheme="minorHAnsi"/>
          <w:sz w:val="20"/>
          <w:szCs w:val="20"/>
        </w:rPr>
        <w:t>;</w:t>
      </w:r>
    </w:p>
    <w:p w:rsidR="00F84113" w:rsidRPr="00F84113" w:rsidRDefault="00F84113" w:rsidP="00417775">
      <w:pPr>
        <w:pStyle w:val="AMFPuceflchebleu"/>
        <w:jc w:val="both"/>
        <w:rPr>
          <w:rFonts w:asciiTheme="minorHAnsi" w:hAnsiTheme="minorHAnsi" w:cstheme="minorHAnsi"/>
          <w:sz w:val="20"/>
          <w:szCs w:val="20"/>
        </w:rPr>
      </w:pPr>
      <w:r w:rsidRPr="00417775">
        <w:rPr>
          <w:rFonts w:ascii="Calibri" w:hAnsi="Calibri" w:cs="Calibri"/>
          <w:sz w:val="20"/>
        </w:rPr>
        <w:t>Les</w:t>
      </w:r>
      <w:r w:rsidRPr="00F84113">
        <w:rPr>
          <w:rFonts w:asciiTheme="minorHAnsi" w:hAnsiTheme="minorHAnsi" w:cstheme="minorHAnsi"/>
          <w:sz w:val="20"/>
          <w:szCs w:val="20"/>
        </w:rPr>
        <w:t xml:space="preserve"> règles de calcul et de diffusion de la valeur liquidative de parts ou actions de ce fonds d’épargne salariale, les règles de valorisation de ses actifs, les règles de composition de l'actif du fonds d’épargne salariale ainsi que les conditions et limites d'investissement dans chaque catégorie d'actifs sont conformes aux dispositions règlementaires applicables ;</w:t>
      </w:r>
    </w:p>
    <w:p w:rsidR="009354AA" w:rsidRPr="00C715AB" w:rsidRDefault="00F84113" w:rsidP="00417775">
      <w:pPr>
        <w:pStyle w:val="AMFPuceflchebleu"/>
        <w:jc w:val="both"/>
        <w:rPr>
          <w:rFonts w:asciiTheme="minorHAnsi" w:hAnsiTheme="minorHAnsi" w:cstheme="minorHAnsi"/>
          <w:sz w:val="20"/>
          <w:szCs w:val="20"/>
        </w:rPr>
      </w:pPr>
      <w:r w:rsidRPr="00417775">
        <w:rPr>
          <w:rFonts w:ascii="Calibri" w:hAnsi="Calibri" w:cs="Calibri"/>
          <w:sz w:val="20"/>
        </w:rPr>
        <w:t>La</w:t>
      </w:r>
      <w:r w:rsidRPr="00F84113">
        <w:rPr>
          <w:rFonts w:asciiTheme="minorHAnsi" w:hAnsiTheme="minorHAnsi" w:cstheme="minorHAnsi"/>
          <w:sz w:val="20"/>
          <w:szCs w:val="20"/>
        </w:rPr>
        <w:t xml:space="preserve"> société de gestion dispose de l'accord de l'établissement dépositaire sur le prospectus de ce fonds d’épargne salariale et du programme de travail du commissaire aux comptes de ce fonds d’épargne salariale.</w:t>
      </w:r>
    </w:p>
    <w:p w:rsidR="00922AD8" w:rsidRPr="00C715AB" w:rsidRDefault="00922AD8" w:rsidP="00C715AB">
      <w:pPr>
        <w:jc w:val="both"/>
        <w:rPr>
          <w:rFonts w:asciiTheme="minorHAnsi" w:hAnsiTheme="minorHAnsi" w:cstheme="minorHAnsi"/>
          <w:sz w:val="20"/>
          <w:szCs w:val="20"/>
        </w:rPr>
      </w:pPr>
    </w:p>
    <w:p w:rsidR="004E3D80" w:rsidRDefault="004E3D80" w:rsidP="00C715AB">
      <w:pPr>
        <w:jc w:val="both"/>
        <w:rPr>
          <w:rFonts w:asciiTheme="minorHAnsi" w:hAnsiTheme="minorHAnsi" w:cstheme="minorHAnsi"/>
          <w:sz w:val="20"/>
          <w:szCs w:val="20"/>
        </w:rPr>
      </w:pPr>
    </w:p>
    <w:p w:rsidR="00922AD8" w:rsidRDefault="00791932" w:rsidP="00C715AB">
      <w:pPr>
        <w:jc w:val="both"/>
        <w:rPr>
          <w:rFonts w:asciiTheme="minorHAnsi" w:hAnsiTheme="minorHAnsi" w:cstheme="minorHAnsi"/>
          <w:sz w:val="20"/>
          <w:szCs w:val="20"/>
        </w:rPr>
      </w:pPr>
      <w:r w:rsidRPr="00791932">
        <w:rPr>
          <w:rFonts w:asciiTheme="minorHAnsi" w:hAnsiTheme="minorHAnsi" w:cstheme="minorHAnsi"/>
          <w:sz w:val="20"/>
          <w:szCs w:val="20"/>
        </w:rPr>
        <w:t>Par ailleurs, si applicable :</w:t>
      </w:r>
    </w:p>
    <w:p w:rsidR="00791932" w:rsidRDefault="00791932" w:rsidP="00C715AB">
      <w:pPr>
        <w:jc w:val="both"/>
        <w:rPr>
          <w:rFonts w:asciiTheme="minorHAnsi" w:hAnsiTheme="minorHAnsi" w:cstheme="minorHAnsi"/>
          <w:sz w:val="20"/>
          <w:szCs w:val="20"/>
        </w:rPr>
      </w:pPr>
    </w:p>
    <w:p w:rsidR="00840641" w:rsidRPr="00840641" w:rsidRDefault="00840641" w:rsidP="00417775">
      <w:pPr>
        <w:pStyle w:val="AMFPuceflchebleu"/>
        <w:jc w:val="both"/>
        <w:rPr>
          <w:rFonts w:asciiTheme="minorHAnsi" w:hAnsiTheme="minorHAnsi" w:cstheme="minorHAnsi"/>
          <w:sz w:val="20"/>
          <w:szCs w:val="20"/>
        </w:rPr>
      </w:pPr>
      <w:r w:rsidRPr="00840641">
        <w:rPr>
          <w:rFonts w:asciiTheme="minorHAnsi" w:hAnsiTheme="minorHAnsi" w:cstheme="minorHAnsi"/>
          <w:sz w:val="20"/>
          <w:szCs w:val="20"/>
        </w:rPr>
        <w:t xml:space="preserve">La </w:t>
      </w:r>
      <w:r w:rsidRPr="00417775">
        <w:rPr>
          <w:rFonts w:asciiTheme="minorHAnsi" w:hAnsiTheme="minorHAnsi" w:cstheme="minorHAnsi"/>
          <w:sz w:val="20"/>
          <w:szCs w:val="20"/>
        </w:rPr>
        <w:t>société</w:t>
      </w:r>
      <w:r w:rsidRPr="00840641">
        <w:rPr>
          <w:rFonts w:asciiTheme="minorHAnsi" w:hAnsiTheme="minorHAnsi" w:cstheme="minorHAnsi"/>
          <w:sz w:val="20"/>
          <w:szCs w:val="20"/>
        </w:rPr>
        <w:t xml:space="preserve"> de gestion met en œuvre les diligences nécessaires quant à la sélection, l'évaluation et le suivi des délégataires de la gestion financière de ce fonds d’épargne salariale, et dispose des projets de convention finalisés nécessaires ;</w:t>
      </w:r>
    </w:p>
    <w:p w:rsidR="00840641" w:rsidRPr="00840641" w:rsidRDefault="00840641" w:rsidP="00417775">
      <w:pPr>
        <w:pStyle w:val="AMFPuceflchebleu"/>
        <w:jc w:val="both"/>
        <w:rPr>
          <w:rFonts w:asciiTheme="minorHAnsi" w:hAnsiTheme="minorHAnsi" w:cstheme="minorHAnsi"/>
          <w:sz w:val="20"/>
          <w:szCs w:val="20"/>
        </w:rPr>
      </w:pPr>
      <w:r w:rsidRPr="00840641">
        <w:rPr>
          <w:rFonts w:asciiTheme="minorHAnsi" w:hAnsiTheme="minorHAnsi" w:cstheme="minorHAnsi"/>
          <w:sz w:val="20"/>
          <w:szCs w:val="20"/>
        </w:rPr>
        <w:t>La société de gestion met en œuvre les diligences nécessaires quant à la sélection, l'évaluation et le suivi des prestataires et autres délégataires concernant ce fonds d’épargne salariale, et s'est assurée de leur accord pour intervenir sur le fonds d’épargne salariale concerné dans le cadre de conventions spécifiques ou existantes ;</w:t>
      </w:r>
    </w:p>
    <w:p w:rsidR="00840641" w:rsidRPr="00840641" w:rsidRDefault="00840641" w:rsidP="00417775">
      <w:pPr>
        <w:pStyle w:val="AMFPuceflchebleu"/>
        <w:jc w:val="both"/>
        <w:rPr>
          <w:rFonts w:asciiTheme="minorHAnsi" w:hAnsiTheme="minorHAnsi" w:cstheme="minorHAnsi"/>
          <w:sz w:val="20"/>
          <w:szCs w:val="20"/>
        </w:rPr>
      </w:pPr>
      <w:r w:rsidRPr="00417775">
        <w:rPr>
          <w:rFonts w:ascii="Calibri" w:hAnsi="Calibri" w:cs="Calibri"/>
          <w:sz w:val="20"/>
        </w:rPr>
        <w:t>Les</w:t>
      </w:r>
      <w:r w:rsidRPr="00840641">
        <w:rPr>
          <w:rFonts w:asciiTheme="minorHAnsi" w:hAnsiTheme="minorHAnsi" w:cstheme="minorHAnsi"/>
          <w:sz w:val="20"/>
          <w:szCs w:val="20"/>
        </w:rPr>
        <w:t xml:space="preserve"> documents d'information établis par l'émetteur en vue de la commercialisation initiale du fonds d’épargne salariale ont été revus par la société de gestion. Ils sont cohérents avec l'investissement proposé et mentionnent, le cas échéant, les caractéristiques moins favorables et les risques inhérents aux options qui peuvent être le corollaire des avantages énoncés ainsi que l'existence d’un document d’information clé pour l’investisseur (DICI) et le lieu où il est tenu à disposition des éventuels souscripteurs ;</w:t>
      </w:r>
    </w:p>
    <w:p w:rsidR="00840641" w:rsidRPr="00840641" w:rsidRDefault="00840641" w:rsidP="00417775">
      <w:pPr>
        <w:pStyle w:val="AMFPuceflchebleu"/>
        <w:jc w:val="both"/>
        <w:rPr>
          <w:rFonts w:asciiTheme="minorHAnsi" w:hAnsiTheme="minorHAnsi" w:cstheme="minorHAnsi"/>
          <w:sz w:val="20"/>
          <w:szCs w:val="20"/>
        </w:rPr>
      </w:pPr>
      <w:r w:rsidRPr="00417775">
        <w:rPr>
          <w:rFonts w:ascii="Calibri" w:hAnsi="Calibri" w:cs="Calibri"/>
          <w:sz w:val="20"/>
        </w:rPr>
        <w:t>Un</w:t>
      </w:r>
      <w:r w:rsidRPr="00840641">
        <w:rPr>
          <w:rFonts w:asciiTheme="minorHAnsi" w:hAnsiTheme="minorHAnsi" w:cstheme="minorHAnsi"/>
          <w:sz w:val="20"/>
          <w:szCs w:val="20"/>
        </w:rPr>
        <w:t xml:space="preserve"> choix de placement diversifié est proposé aux souscripteurs dans le cadre du règlement du PEE ;</w:t>
      </w:r>
    </w:p>
    <w:p w:rsidR="00840641" w:rsidRPr="00840641" w:rsidRDefault="00840641" w:rsidP="00417775">
      <w:pPr>
        <w:pStyle w:val="AMFPuceflchebleu"/>
        <w:jc w:val="both"/>
        <w:rPr>
          <w:rFonts w:asciiTheme="minorHAnsi" w:hAnsiTheme="minorHAnsi" w:cstheme="minorHAnsi"/>
          <w:sz w:val="20"/>
          <w:szCs w:val="20"/>
        </w:rPr>
      </w:pPr>
      <w:r w:rsidRPr="00417775">
        <w:rPr>
          <w:rFonts w:ascii="Calibri" w:hAnsi="Calibri" w:cs="Calibri"/>
          <w:sz w:val="20"/>
        </w:rPr>
        <w:t>Les</w:t>
      </w:r>
      <w:r w:rsidRPr="00840641">
        <w:rPr>
          <w:rFonts w:asciiTheme="minorHAnsi" w:hAnsiTheme="minorHAnsi" w:cstheme="minorHAnsi"/>
          <w:sz w:val="20"/>
          <w:szCs w:val="20"/>
        </w:rPr>
        <w:t xml:space="preserve"> informations décrites dans le prospectus du fonds d’épargne salariale sont cohérentes avec les informations délivrées dans le contrat de swap et le contrat de garantie ;</w:t>
      </w:r>
    </w:p>
    <w:p w:rsidR="00840641" w:rsidRPr="00840641" w:rsidRDefault="00840641" w:rsidP="00417775">
      <w:pPr>
        <w:pStyle w:val="AMFPuceflchebleu"/>
        <w:jc w:val="both"/>
        <w:rPr>
          <w:rFonts w:asciiTheme="minorHAnsi" w:hAnsiTheme="minorHAnsi" w:cstheme="minorHAnsi"/>
          <w:sz w:val="20"/>
          <w:szCs w:val="20"/>
        </w:rPr>
      </w:pPr>
      <w:r w:rsidRPr="00417775">
        <w:rPr>
          <w:rFonts w:asciiTheme="minorHAnsi" w:hAnsiTheme="minorHAnsi" w:cstheme="minorHAnsi"/>
          <w:sz w:val="20"/>
          <w:szCs w:val="20"/>
        </w:rPr>
        <w:t>L'information</w:t>
      </w:r>
      <w:r w:rsidRPr="00840641">
        <w:rPr>
          <w:rFonts w:asciiTheme="minorHAnsi" w:hAnsiTheme="minorHAnsi" w:cstheme="minorHAnsi"/>
          <w:sz w:val="20"/>
          <w:szCs w:val="20"/>
        </w:rPr>
        <w:t xml:space="preserve"> délivrée dans le prospectus complet est cohérente avec les résolutions des assemblées générales et/ou des organes de direction ;</w:t>
      </w:r>
    </w:p>
    <w:p w:rsidR="00840641" w:rsidRPr="00840641" w:rsidRDefault="00840641" w:rsidP="00417775">
      <w:pPr>
        <w:pStyle w:val="AMFPuceflchebleu"/>
        <w:jc w:val="both"/>
        <w:rPr>
          <w:rFonts w:asciiTheme="minorHAnsi" w:hAnsiTheme="minorHAnsi" w:cstheme="minorHAnsi"/>
          <w:sz w:val="20"/>
          <w:szCs w:val="20"/>
        </w:rPr>
      </w:pPr>
      <w:r w:rsidRPr="00417775">
        <w:rPr>
          <w:rFonts w:ascii="Calibri" w:hAnsi="Calibri" w:cs="Calibri"/>
          <w:sz w:val="20"/>
        </w:rPr>
        <w:t>Les</w:t>
      </w:r>
      <w:r w:rsidRPr="00840641">
        <w:rPr>
          <w:rFonts w:asciiTheme="minorHAnsi" w:hAnsiTheme="minorHAnsi" w:cstheme="minorHAnsi"/>
          <w:sz w:val="20"/>
          <w:szCs w:val="20"/>
        </w:rPr>
        <w:t xml:space="preserve"> règles de composition et les missions du conseil de surveillance décrites dans les documents constitutifs du fonds d’épargne salariale sont conformes à la présente instruction.</w:t>
      </w:r>
    </w:p>
    <w:p w:rsidR="00791932" w:rsidRDefault="00840641" w:rsidP="00417775">
      <w:pPr>
        <w:pStyle w:val="AMFPuceflchebleu"/>
        <w:jc w:val="both"/>
        <w:rPr>
          <w:rFonts w:asciiTheme="minorHAnsi" w:hAnsiTheme="minorHAnsi" w:cstheme="minorHAnsi"/>
          <w:sz w:val="20"/>
          <w:szCs w:val="20"/>
        </w:rPr>
      </w:pPr>
      <w:r w:rsidRPr="00840641">
        <w:rPr>
          <w:rFonts w:asciiTheme="minorHAnsi" w:hAnsiTheme="minorHAnsi" w:cstheme="minorHAnsi"/>
          <w:sz w:val="20"/>
          <w:szCs w:val="20"/>
        </w:rPr>
        <w:t>Les modalités mises en œuvre à l'échéance des fonds d’épargne salariale à effet de levier par la société de gestion sont conformes aux dispositions prévues par la position-recommandation – Guide relatif aux fonds d’épargne salariale – DOC 2012-10.</w:t>
      </w:r>
    </w:p>
    <w:p w:rsidR="005C0F66" w:rsidRDefault="005C0F66" w:rsidP="005C0F66">
      <w:pPr>
        <w:pStyle w:val="AMFPuceflchebleu"/>
        <w:rPr>
          <w:rFonts w:asciiTheme="minorHAnsi" w:hAnsiTheme="minorHAnsi" w:cstheme="minorHAnsi"/>
          <w:sz w:val="20"/>
          <w:szCs w:val="20"/>
        </w:rPr>
      </w:pPr>
      <w:r>
        <w:rPr>
          <w:rFonts w:asciiTheme="minorHAnsi" w:hAnsiTheme="minorHAnsi" w:cstheme="minorHAnsi"/>
          <w:sz w:val="20"/>
          <w:szCs w:val="20"/>
        </w:rPr>
        <w:t>L</w:t>
      </w:r>
      <w:r w:rsidRPr="004D5586">
        <w:rPr>
          <w:rFonts w:asciiTheme="minorHAnsi" w:hAnsiTheme="minorHAnsi" w:cstheme="minorHAnsi"/>
          <w:sz w:val="20"/>
          <w:szCs w:val="20"/>
        </w:rPr>
        <w:t xml:space="preserve">a société de gestion </w:t>
      </w:r>
      <w:r>
        <w:rPr>
          <w:rFonts w:asciiTheme="minorHAnsi" w:hAnsiTheme="minorHAnsi" w:cstheme="minorHAnsi"/>
          <w:sz w:val="20"/>
          <w:szCs w:val="20"/>
        </w:rPr>
        <w:t>n’introduit</w:t>
      </w:r>
      <w:r w:rsidRPr="004D5586">
        <w:rPr>
          <w:rFonts w:asciiTheme="minorHAnsi" w:hAnsiTheme="minorHAnsi" w:cstheme="minorHAnsi"/>
          <w:sz w:val="20"/>
          <w:szCs w:val="20"/>
        </w:rPr>
        <w:t xml:space="preserve"> pas </w:t>
      </w:r>
      <w:r>
        <w:rPr>
          <w:rFonts w:asciiTheme="minorHAnsi" w:hAnsiTheme="minorHAnsi" w:cstheme="minorHAnsi"/>
          <w:sz w:val="20"/>
          <w:szCs w:val="20"/>
        </w:rPr>
        <w:t>de possibilité d</w:t>
      </w:r>
      <w:r w:rsidRPr="004D5586">
        <w:rPr>
          <w:rFonts w:asciiTheme="minorHAnsi" w:hAnsiTheme="minorHAnsi" w:cstheme="minorHAnsi"/>
          <w:sz w:val="20"/>
          <w:szCs w:val="20"/>
        </w:rPr>
        <w:t xml:space="preserve">e </w:t>
      </w:r>
      <w:r>
        <w:rPr>
          <w:rFonts w:asciiTheme="minorHAnsi" w:hAnsiTheme="minorHAnsi" w:cstheme="minorHAnsi"/>
          <w:sz w:val="20"/>
          <w:szCs w:val="20"/>
        </w:rPr>
        <w:t>plafonner</w:t>
      </w:r>
      <w:r w:rsidRPr="004D5586">
        <w:rPr>
          <w:rFonts w:asciiTheme="minorHAnsi" w:hAnsiTheme="minorHAnsi" w:cstheme="minorHAnsi"/>
          <w:sz w:val="20"/>
          <w:szCs w:val="20"/>
        </w:rPr>
        <w:t xml:space="preserve"> à titre provisoire</w:t>
      </w:r>
      <w:r>
        <w:rPr>
          <w:rFonts w:asciiTheme="minorHAnsi" w:hAnsiTheme="minorHAnsi" w:cstheme="minorHAnsi"/>
          <w:sz w:val="20"/>
          <w:szCs w:val="20"/>
        </w:rPr>
        <w:t xml:space="preserve"> les</w:t>
      </w:r>
      <w:r w:rsidRPr="004D5586">
        <w:rPr>
          <w:rFonts w:asciiTheme="minorHAnsi" w:hAnsiTheme="minorHAnsi" w:cstheme="minorHAnsi"/>
          <w:sz w:val="20"/>
          <w:szCs w:val="20"/>
        </w:rPr>
        <w:t xml:space="preserve"> rachat</w:t>
      </w:r>
      <w:r>
        <w:rPr>
          <w:rFonts w:asciiTheme="minorHAnsi" w:hAnsiTheme="minorHAnsi" w:cstheme="minorHAnsi"/>
          <w:sz w:val="20"/>
          <w:szCs w:val="20"/>
        </w:rPr>
        <w:t>s</w:t>
      </w:r>
      <w:r w:rsidRPr="004D5586">
        <w:rPr>
          <w:rFonts w:asciiTheme="minorHAnsi" w:hAnsiTheme="minorHAnsi" w:cstheme="minorHAnsi"/>
          <w:sz w:val="20"/>
          <w:szCs w:val="20"/>
        </w:rPr>
        <w:t xml:space="preserve"> de parts ou d’actions dans les documents réglementaires d</w:t>
      </w:r>
      <w:r>
        <w:rPr>
          <w:rFonts w:asciiTheme="minorHAnsi" w:hAnsiTheme="minorHAnsi" w:cstheme="minorHAnsi"/>
          <w:sz w:val="20"/>
          <w:szCs w:val="20"/>
        </w:rPr>
        <w:t>u fonds d’épargne salariale, et reconnaît les risques encourus</w:t>
      </w:r>
      <w:r>
        <w:rPr>
          <w:rStyle w:val="Appelnotedebasdep"/>
          <w:rFonts w:asciiTheme="minorHAnsi" w:hAnsiTheme="minorHAnsi" w:cstheme="minorHAnsi"/>
          <w:sz w:val="20"/>
          <w:szCs w:val="20"/>
        </w:rPr>
        <w:footnoteReference w:id="3"/>
      </w:r>
      <w:r w:rsidRPr="004D5586">
        <w:rPr>
          <w:rFonts w:asciiTheme="minorHAnsi" w:hAnsiTheme="minorHAnsi" w:cstheme="minorHAnsi"/>
          <w:sz w:val="20"/>
          <w:szCs w:val="20"/>
        </w:rPr>
        <w:t>.</w:t>
      </w:r>
    </w:p>
    <w:p w:rsidR="005C0F66" w:rsidRPr="005C0F66" w:rsidRDefault="005C0F66" w:rsidP="005C0F66">
      <w:pPr>
        <w:pStyle w:val="AMFPuceflchebleu"/>
        <w:rPr>
          <w:rFonts w:asciiTheme="minorHAnsi" w:hAnsiTheme="minorHAnsi" w:cstheme="minorHAnsi"/>
          <w:sz w:val="20"/>
          <w:szCs w:val="20"/>
        </w:rPr>
      </w:pPr>
      <w:r w:rsidRPr="009F2EB9">
        <w:rPr>
          <w:rFonts w:asciiTheme="minorHAnsi" w:hAnsiTheme="minorHAnsi" w:cstheme="minorHAnsi"/>
          <w:sz w:val="20"/>
          <w:szCs w:val="20"/>
        </w:rPr>
        <w:t xml:space="preserve">La société de gestion n’introduit pas de mécanisme de </w:t>
      </w:r>
      <w:r w:rsidRPr="00FC53D6">
        <w:rPr>
          <w:rFonts w:asciiTheme="minorHAnsi" w:hAnsiTheme="minorHAnsi" w:cstheme="minorHAnsi"/>
          <w:i/>
          <w:sz w:val="20"/>
          <w:szCs w:val="20"/>
        </w:rPr>
        <w:t xml:space="preserve">swing </w:t>
      </w:r>
      <w:proofErr w:type="spellStart"/>
      <w:r w:rsidRPr="00FC53D6">
        <w:rPr>
          <w:rFonts w:asciiTheme="minorHAnsi" w:hAnsiTheme="minorHAnsi" w:cstheme="minorHAnsi"/>
          <w:i/>
          <w:sz w:val="20"/>
          <w:szCs w:val="20"/>
        </w:rPr>
        <w:t>pricing</w:t>
      </w:r>
      <w:proofErr w:type="spellEnd"/>
      <w:r w:rsidRPr="009F2EB9">
        <w:rPr>
          <w:rFonts w:asciiTheme="minorHAnsi" w:hAnsiTheme="minorHAnsi" w:cstheme="minorHAnsi"/>
          <w:sz w:val="20"/>
          <w:szCs w:val="20"/>
        </w:rPr>
        <w:t xml:space="preserve"> ou de droits ajustables acquis dans le</w:t>
      </w:r>
      <w:r>
        <w:rPr>
          <w:rFonts w:asciiTheme="minorHAnsi" w:hAnsiTheme="minorHAnsi" w:cstheme="minorHAnsi"/>
          <w:sz w:val="20"/>
          <w:szCs w:val="20"/>
        </w:rPr>
        <w:t>s documents réglementaires du fonds d’épargne salariale</w:t>
      </w:r>
      <w:r w:rsidRPr="009F2EB9">
        <w:rPr>
          <w:rFonts w:asciiTheme="minorHAnsi" w:hAnsiTheme="minorHAnsi" w:cstheme="minorHAnsi"/>
          <w:sz w:val="20"/>
          <w:szCs w:val="20"/>
        </w:rPr>
        <w:t>, et reconnaît les risques encourus</w:t>
      </w:r>
      <w:r>
        <w:rPr>
          <w:rStyle w:val="Appelnotedebasdep"/>
          <w:rFonts w:asciiTheme="minorHAnsi" w:hAnsiTheme="minorHAnsi" w:cstheme="minorHAnsi"/>
          <w:sz w:val="20"/>
          <w:szCs w:val="20"/>
        </w:rPr>
        <w:footnoteReference w:id="4"/>
      </w:r>
      <w:r w:rsidRPr="009F2EB9">
        <w:rPr>
          <w:rFonts w:asciiTheme="minorHAnsi" w:hAnsiTheme="minorHAnsi" w:cstheme="minorHAnsi"/>
          <w:sz w:val="20"/>
          <w:szCs w:val="20"/>
        </w:rPr>
        <w:t>.</w:t>
      </w:r>
    </w:p>
    <w:p w:rsidR="00922AD8" w:rsidRPr="00C715AB" w:rsidRDefault="00922AD8" w:rsidP="00C715AB">
      <w:pPr>
        <w:jc w:val="both"/>
        <w:rPr>
          <w:rFonts w:asciiTheme="minorHAnsi" w:hAnsiTheme="minorHAnsi" w:cstheme="minorHAnsi"/>
          <w:sz w:val="20"/>
          <w:szCs w:val="20"/>
        </w:rPr>
      </w:pPr>
    </w:p>
    <w:p w:rsidR="004E3D80" w:rsidRDefault="004E3D80" w:rsidP="00C715AB">
      <w:pPr>
        <w:jc w:val="both"/>
        <w:rPr>
          <w:rFonts w:asciiTheme="minorHAnsi" w:hAnsiTheme="minorHAnsi" w:cstheme="minorHAnsi"/>
          <w:sz w:val="20"/>
          <w:szCs w:val="20"/>
        </w:rPr>
      </w:pPr>
    </w:p>
    <w:p w:rsidR="004E3D80" w:rsidRDefault="004E3D80" w:rsidP="00C715AB">
      <w:pPr>
        <w:jc w:val="both"/>
        <w:rPr>
          <w:rFonts w:asciiTheme="minorHAnsi" w:hAnsiTheme="minorHAnsi" w:cstheme="minorHAnsi"/>
          <w:sz w:val="20"/>
          <w:szCs w:val="20"/>
        </w:rPr>
      </w:pPr>
    </w:p>
    <w:p w:rsidR="004E3D80" w:rsidRDefault="004E3D80" w:rsidP="00C715AB">
      <w:pPr>
        <w:jc w:val="both"/>
        <w:rPr>
          <w:rFonts w:asciiTheme="minorHAnsi" w:hAnsiTheme="minorHAnsi" w:cstheme="minorHAnsi"/>
          <w:sz w:val="20"/>
          <w:szCs w:val="20"/>
        </w:rPr>
      </w:pPr>
    </w:p>
    <w:p w:rsidR="004E3D80" w:rsidRDefault="004E3D80" w:rsidP="00C715AB">
      <w:pPr>
        <w:jc w:val="both"/>
        <w:rPr>
          <w:rFonts w:asciiTheme="minorHAnsi" w:hAnsiTheme="minorHAnsi" w:cstheme="minorHAnsi"/>
          <w:sz w:val="20"/>
          <w:szCs w:val="20"/>
        </w:rPr>
      </w:pPr>
    </w:p>
    <w:p w:rsidR="00922AD8" w:rsidRPr="00A87D5F" w:rsidRDefault="00260AB3" w:rsidP="00C715AB">
      <w:pPr>
        <w:jc w:val="both"/>
        <w:rPr>
          <w:rFonts w:asciiTheme="minorHAnsi" w:hAnsiTheme="minorHAnsi" w:cstheme="minorHAnsi"/>
          <w:vanish/>
          <w:sz w:val="20"/>
          <w:szCs w:val="20"/>
          <w:specVanish/>
        </w:rPr>
      </w:pPr>
      <w:r w:rsidRPr="00260AB3">
        <w:rPr>
          <w:rFonts w:asciiTheme="minorHAnsi" w:hAnsiTheme="minorHAnsi" w:cstheme="minorHAnsi"/>
          <w:sz w:val="20"/>
          <w:szCs w:val="20"/>
        </w:rPr>
        <w:t>Je sollicite l'agrément de ce fonds d’épargne salariale en utilisant la procédure d'agrément par analogie et j'atteste:</w:t>
      </w:r>
    </w:p>
    <w:p w:rsidR="00922AD8" w:rsidRPr="00A87D5F" w:rsidRDefault="00A87D5F" w:rsidP="00C715AB">
      <w:pPr>
        <w:jc w:val="both"/>
        <w:rPr>
          <w:rFonts w:asciiTheme="minorHAnsi" w:hAnsiTheme="minorHAnsi" w:cstheme="minorHAnsi"/>
          <w:vanish/>
          <w:sz w:val="20"/>
          <w:szCs w:val="20"/>
          <w:specVanish/>
        </w:rPr>
      </w:pPr>
      <w:r>
        <w:rPr>
          <w:rFonts w:asciiTheme="minorHAnsi" w:hAnsiTheme="minorHAnsi" w:cstheme="minorHAnsi"/>
          <w:sz w:val="20"/>
          <w:szCs w:val="20"/>
        </w:rPr>
        <w:t xml:space="preserve"> </w:t>
      </w:r>
    </w:p>
    <w:p w:rsidR="00922AD8" w:rsidRDefault="00A87D5F" w:rsidP="00C715AB">
      <w:pPr>
        <w:jc w:val="both"/>
        <w:rPr>
          <w:rFonts w:asciiTheme="minorHAnsi" w:hAnsiTheme="minorHAnsi" w:cstheme="minorHAnsi"/>
          <w:sz w:val="20"/>
          <w:szCs w:val="20"/>
        </w:rPr>
      </w:pPr>
      <w:r>
        <w:rPr>
          <w:rFonts w:asciiTheme="minorHAnsi" w:hAnsiTheme="minorHAnsi" w:cstheme="minorHAnsi"/>
          <w:sz w:val="20"/>
          <w:szCs w:val="20"/>
        </w:rPr>
        <w:t xml:space="preserve"> </w:t>
      </w:r>
    </w:p>
    <w:p w:rsidR="004E3D80" w:rsidRPr="00C715AB" w:rsidRDefault="004E3D80" w:rsidP="00C715AB">
      <w:pPr>
        <w:jc w:val="both"/>
        <w:rPr>
          <w:rFonts w:asciiTheme="minorHAnsi" w:hAnsiTheme="minorHAnsi" w:cstheme="minorHAnsi"/>
          <w:sz w:val="20"/>
          <w:szCs w:val="20"/>
        </w:rPr>
      </w:pPr>
    </w:p>
    <w:p w:rsidR="00922AD8" w:rsidRDefault="00A87D5F" w:rsidP="00417775">
      <w:pPr>
        <w:pStyle w:val="AMFPuceflchebleu"/>
        <w:jc w:val="both"/>
        <w:rPr>
          <w:rFonts w:asciiTheme="minorHAnsi" w:hAnsiTheme="minorHAnsi" w:cstheme="minorHAnsi"/>
          <w:sz w:val="20"/>
          <w:szCs w:val="20"/>
        </w:rPr>
      </w:pPr>
      <w:r w:rsidRPr="00A87D5F">
        <w:rPr>
          <w:rFonts w:asciiTheme="minorHAnsi" w:hAnsiTheme="minorHAnsi" w:cstheme="minorHAnsi"/>
          <w:sz w:val="20"/>
          <w:szCs w:val="20"/>
        </w:rPr>
        <w:t>Que la société de gestion estime que le FIA de référence et le fonds d’épargne salariale faisant l'objet de la présente demande d'agrément vérifient les conditions mentionnées à l'article 424-2 II du règlement général de l'AMF.</w:t>
      </w:r>
    </w:p>
    <w:p w:rsidR="00A87D5F" w:rsidRPr="00C715AB" w:rsidRDefault="00A87D5F" w:rsidP="00C715AB">
      <w:pPr>
        <w:jc w:val="both"/>
        <w:rPr>
          <w:rFonts w:asciiTheme="minorHAnsi" w:hAnsiTheme="minorHAnsi" w:cstheme="minorHAnsi"/>
          <w:sz w:val="20"/>
          <w:szCs w:val="20"/>
        </w:rPr>
      </w:pPr>
    </w:p>
    <w:p w:rsidR="004E3D80" w:rsidRDefault="004E3D80" w:rsidP="00C715AB">
      <w:pPr>
        <w:jc w:val="both"/>
        <w:rPr>
          <w:rFonts w:asciiTheme="minorHAnsi" w:hAnsiTheme="minorHAnsi" w:cstheme="minorHAnsi"/>
          <w:sz w:val="20"/>
          <w:szCs w:val="20"/>
        </w:rPr>
      </w:pPr>
    </w:p>
    <w:p w:rsidR="00922AD8" w:rsidRPr="00C715AB" w:rsidRDefault="00A87D5F" w:rsidP="00C715AB">
      <w:pPr>
        <w:jc w:val="both"/>
        <w:rPr>
          <w:rFonts w:asciiTheme="minorHAnsi" w:hAnsiTheme="minorHAnsi" w:cstheme="minorHAnsi"/>
          <w:sz w:val="20"/>
          <w:szCs w:val="20"/>
        </w:rPr>
      </w:pPr>
      <w:bookmarkStart w:id="0" w:name="_GoBack"/>
      <w:bookmarkEnd w:id="0"/>
      <w:r w:rsidRPr="00A87D5F">
        <w:rPr>
          <w:rFonts w:asciiTheme="minorHAnsi" w:hAnsiTheme="minorHAnsi" w:cstheme="minorHAnsi"/>
          <w:sz w:val="20"/>
          <w:szCs w:val="20"/>
        </w:rPr>
        <w:t>La fiche d'agrément du fonds d’épargne salariale et les documents joints à la présente demande présentent les différences entre le FIA de référence et le fonds d’épargne salariale faisant l'objet de la présente demande.</w:t>
      </w:r>
    </w:p>
    <w:p w:rsidR="00922AD8" w:rsidRDefault="00922AD8" w:rsidP="00C715AB">
      <w:pPr>
        <w:jc w:val="both"/>
        <w:rPr>
          <w:rFonts w:asciiTheme="minorHAnsi" w:hAnsiTheme="minorHAnsi" w:cstheme="minorHAnsi"/>
          <w:sz w:val="20"/>
          <w:szCs w:val="20"/>
        </w:rPr>
      </w:pPr>
    </w:p>
    <w:p w:rsidR="007C20BD" w:rsidRDefault="007C20BD" w:rsidP="00C715AB">
      <w:pPr>
        <w:jc w:val="both"/>
        <w:rPr>
          <w:rFonts w:asciiTheme="minorHAnsi" w:hAnsiTheme="minorHAnsi" w:cstheme="minorHAnsi"/>
          <w:sz w:val="20"/>
          <w:szCs w:val="20"/>
        </w:rPr>
      </w:pPr>
    </w:p>
    <w:p w:rsidR="008F4A36" w:rsidRPr="00C715AB" w:rsidRDefault="008F4A36" w:rsidP="00C715AB">
      <w:pPr>
        <w:jc w:val="both"/>
        <w:rPr>
          <w:rFonts w:asciiTheme="minorHAnsi" w:hAnsiTheme="minorHAnsi" w:cstheme="minorHAnsi"/>
          <w:sz w:val="20"/>
          <w:szCs w:val="20"/>
        </w:rPr>
      </w:pPr>
    </w:p>
    <w:p w:rsidR="00922AD8" w:rsidRPr="007C20BD" w:rsidRDefault="007C20BD" w:rsidP="00C715AB">
      <w:pPr>
        <w:jc w:val="both"/>
        <w:rPr>
          <w:rFonts w:asciiTheme="minorHAnsi" w:hAnsiTheme="minorHAnsi" w:cstheme="minorHAnsi"/>
          <w:i/>
          <w:sz w:val="20"/>
          <w:szCs w:val="20"/>
        </w:rPr>
      </w:pPr>
      <w:r w:rsidRPr="007C20BD">
        <w:rPr>
          <w:rFonts w:asciiTheme="minorHAnsi" w:hAnsiTheme="minorHAnsi" w:cstheme="minorHAnsi"/>
          <w:i/>
          <w:sz w:val="20"/>
          <w:szCs w:val="20"/>
        </w:rPr>
        <w:t>[Le cas échéant : par délégation]</w:t>
      </w:r>
    </w:p>
    <w:p w:rsidR="00922AD8" w:rsidRPr="00C715AB" w:rsidRDefault="00922AD8" w:rsidP="00C715AB">
      <w:pPr>
        <w:jc w:val="both"/>
        <w:rPr>
          <w:rFonts w:asciiTheme="minorHAnsi" w:hAnsiTheme="minorHAnsi" w:cstheme="minorHAnsi"/>
          <w:sz w:val="20"/>
          <w:szCs w:val="20"/>
        </w:rPr>
      </w:pPr>
    </w:p>
    <w:p w:rsidR="00922AD8" w:rsidRPr="007C20BD" w:rsidRDefault="007C20BD" w:rsidP="00C715AB">
      <w:pPr>
        <w:jc w:val="both"/>
        <w:rPr>
          <w:rFonts w:asciiTheme="minorHAnsi" w:hAnsiTheme="minorHAnsi" w:cstheme="minorHAnsi"/>
          <w:i/>
          <w:sz w:val="20"/>
          <w:szCs w:val="20"/>
        </w:rPr>
      </w:pPr>
      <w:r w:rsidRPr="007C20BD">
        <w:rPr>
          <w:rFonts w:asciiTheme="minorHAnsi" w:hAnsiTheme="minorHAnsi" w:cstheme="minorHAnsi"/>
          <w:i/>
          <w:sz w:val="20"/>
          <w:szCs w:val="20"/>
        </w:rPr>
        <w:t>Nom, prénom, fonctions au sein de la société de gestion et signature</w:t>
      </w:r>
    </w:p>
    <w:p w:rsidR="00922AD8" w:rsidRPr="00C715AB" w:rsidRDefault="00922AD8" w:rsidP="00C715AB">
      <w:pPr>
        <w:jc w:val="both"/>
        <w:rPr>
          <w:rFonts w:asciiTheme="minorHAnsi" w:hAnsiTheme="minorHAnsi" w:cstheme="minorHAnsi"/>
          <w:sz w:val="20"/>
          <w:szCs w:val="20"/>
        </w:rPr>
      </w:pPr>
    </w:p>
    <w:p w:rsidR="00922AD8" w:rsidRPr="00C715AB" w:rsidRDefault="00922AD8" w:rsidP="00C715AB">
      <w:pPr>
        <w:jc w:val="both"/>
        <w:rPr>
          <w:rFonts w:asciiTheme="minorHAnsi" w:hAnsiTheme="minorHAnsi" w:cstheme="minorHAnsi"/>
          <w:sz w:val="20"/>
          <w:szCs w:val="20"/>
        </w:rPr>
      </w:pPr>
    </w:p>
    <w:sectPr w:rsidR="00922AD8" w:rsidRPr="00C715AB"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76" w:rsidRDefault="008B0776">
      <w:r>
        <w:separator/>
      </w:r>
    </w:p>
  </w:endnote>
  <w:endnote w:type="continuationSeparator" w:id="0">
    <w:p w:rsidR="008B0776" w:rsidRDefault="008B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4E3D80">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4E3D80">
              <w:rPr>
                <w:rFonts w:asciiTheme="minorHAnsi" w:hAnsiTheme="minorHAnsi" w:cstheme="minorHAnsi"/>
                <w:bCs/>
                <w:noProof/>
                <w:sz w:val="18"/>
                <w:szCs w:val="18"/>
              </w:rPr>
              <w:t>3</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013BE6" w:rsidP="00013BE6">
    <w:pPr>
      <w:pStyle w:val="Pieddepage"/>
      <w:pBdr>
        <w:top w:val="single" w:sz="12" w:space="1" w:color="auto"/>
      </w:pBdr>
      <w:jc w:val="both"/>
      <w:rPr>
        <w:rFonts w:asciiTheme="minorHAnsi" w:hAnsiTheme="minorHAnsi" w:cstheme="minorHAnsi"/>
        <w:sz w:val="18"/>
        <w:szCs w:val="18"/>
      </w:rPr>
    </w:pPr>
    <w:r w:rsidRPr="00013BE6">
      <w:rPr>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r w:rsidR="00E91345" w:rsidRPr="00333E95">
      <w:rPr>
        <w:rFonts w:asciiTheme="minorHAnsi" w:eastAsiaTheme="majorEastAsia" w:hAnsiTheme="minorHAnsi" w:cstheme="minorHAnsi"/>
        <w:sz w:val="18"/>
        <w:szCs w:val="18"/>
      </w:rPr>
      <w:ptab w:relativeTo="margin" w:alignment="right" w:leader="none"/>
    </w:r>
    <w:r w:rsidR="00E91345"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00E91345" w:rsidRPr="00333E95">
              <w:rPr>
                <w:rFonts w:asciiTheme="minorHAnsi" w:hAnsiTheme="minorHAnsi" w:cstheme="minorHAnsi"/>
                <w:bCs/>
                <w:sz w:val="18"/>
                <w:szCs w:val="18"/>
              </w:rPr>
              <w:fldChar w:fldCharType="begin"/>
            </w:r>
            <w:r w:rsidR="00E91345" w:rsidRPr="00333E95">
              <w:rPr>
                <w:rFonts w:asciiTheme="minorHAnsi" w:hAnsiTheme="minorHAnsi" w:cstheme="minorHAnsi"/>
                <w:bCs/>
                <w:sz w:val="18"/>
                <w:szCs w:val="18"/>
              </w:rPr>
              <w:instrText>PAGE</w:instrText>
            </w:r>
            <w:r w:rsidR="00E91345" w:rsidRPr="00333E95">
              <w:rPr>
                <w:rFonts w:asciiTheme="minorHAnsi" w:hAnsiTheme="minorHAnsi" w:cstheme="minorHAnsi"/>
                <w:bCs/>
                <w:sz w:val="18"/>
                <w:szCs w:val="18"/>
              </w:rPr>
              <w:fldChar w:fldCharType="separate"/>
            </w:r>
            <w:r w:rsidR="004E3D80">
              <w:rPr>
                <w:rFonts w:asciiTheme="minorHAnsi" w:hAnsiTheme="minorHAnsi" w:cstheme="minorHAnsi"/>
                <w:bCs/>
                <w:noProof/>
                <w:sz w:val="18"/>
                <w:szCs w:val="18"/>
              </w:rPr>
              <w:t>1</w:t>
            </w:r>
            <w:r w:rsidR="00E91345" w:rsidRPr="00333E95">
              <w:rPr>
                <w:rFonts w:asciiTheme="minorHAnsi" w:hAnsiTheme="minorHAnsi" w:cstheme="minorHAnsi"/>
                <w:bCs/>
                <w:sz w:val="18"/>
                <w:szCs w:val="18"/>
              </w:rPr>
              <w:fldChar w:fldCharType="end"/>
            </w:r>
            <w:r w:rsidR="00E91345" w:rsidRPr="00333E95">
              <w:rPr>
                <w:rFonts w:asciiTheme="minorHAnsi" w:hAnsiTheme="minorHAnsi" w:cstheme="minorHAnsi"/>
                <w:sz w:val="18"/>
                <w:szCs w:val="18"/>
              </w:rPr>
              <w:t>/</w:t>
            </w:r>
            <w:r w:rsidR="00E91345" w:rsidRPr="00333E95">
              <w:rPr>
                <w:rFonts w:asciiTheme="minorHAnsi" w:hAnsiTheme="minorHAnsi" w:cstheme="minorHAnsi"/>
                <w:bCs/>
                <w:sz w:val="18"/>
                <w:szCs w:val="18"/>
              </w:rPr>
              <w:fldChar w:fldCharType="begin"/>
            </w:r>
            <w:r w:rsidR="00E91345" w:rsidRPr="00333E95">
              <w:rPr>
                <w:rFonts w:asciiTheme="minorHAnsi" w:hAnsiTheme="minorHAnsi" w:cstheme="minorHAnsi"/>
                <w:bCs/>
                <w:sz w:val="18"/>
                <w:szCs w:val="18"/>
              </w:rPr>
              <w:instrText>NUMPAGES</w:instrText>
            </w:r>
            <w:r w:rsidR="00E91345" w:rsidRPr="00333E95">
              <w:rPr>
                <w:rFonts w:asciiTheme="minorHAnsi" w:hAnsiTheme="minorHAnsi" w:cstheme="minorHAnsi"/>
                <w:bCs/>
                <w:sz w:val="18"/>
                <w:szCs w:val="18"/>
              </w:rPr>
              <w:fldChar w:fldCharType="separate"/>
            </w:r>
            <w:r w:rsidR="004E3D80">
              <w:rPr>
                <w:rFonts w:asciiTheme="minorHAnsi" w:hAnsiTheme="minorHAnsi" w:cstheme="minorHAnsi"/>
                <w:bCs/>
                <w:noProof/>
                <w:sz w:val="18"/>
                <w:szCs w:val="18"/>
              </w:rPr>
              <w:t>3</w:t>
            </w:r>
            <w:r w:rsidR="00E91345"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76" w:rsidRDefault="008B0776">
      <w:r>
        <w:separator/>
      </w:r>
    </w:p>
  </w:footnote>
  <w:footnote w:type="continuationSeparator" w:id="0">
    <w:p w:rsidR="008B0776" w:rsidRDefault="008B0776">
      <w:r>
        <w:continuationSeparator/>
      </w:r>
    </w:p>
  </w:footnote>
  <w:footnote w:id="1">
    <w:p w:rsidR="0073212F" w:rsidRDefault="0073212F" w:rsidP="0073212F">
      <w:r w:rsidRPr="005E3BFA">
        <w:rPr>
          <w:rFonts w:asciiTheme="minorHAnsi" w:hAnsiTheme="minorHAnsi" w:cstheme="minorHAnsi"/>
          <w:i/>
          <w:sz w:val="16"/>
          <w:szCs w:val="16"/>
          <w:vertAlign w:val="superscript"/>
        </w:rPr>
        <w:footnoteRef/>
      </w:r>
      <w:r w:rsidRPr="0073212F">
        <w:rPr>
          <w:rFonts w:asciiTheme="minorHAnsi" w:hAnsiTheme="minorHAnsi" w:cstheme="minorHAnsi"/>
          <w:i/>
          <w:sz w:val="16"/>
          <w:szCs w:val="16"/>
        </w:rPr>
        <w:t xml:space="preserve"> Pour les sociétés de gestion de portefeuille soumises au titre Ier du livre III du règlement général de l’AMF pour leur activité de gestion de FIA.</w:t>
      </w:r>
    </w:p>
  </w:footnote>
  <w:footnote w:id="2">
    <w:p w:rsidR="0073212F" w:rsidRDefault="0073212F" w:rsidP="005E3BFA">
      <w:pPr>
        <w:jc w:val="both"/>
      </w:pPr>
      <w:r w:rsidRPr="005E3BFA">
        <w:rPr>
          <w:rFonts w:asciiTheme="minorHAnsi" w:hAnsiTheme="minorHAnsi" w:cstheme="minorHAnsi"/>
          <w:i/>
          <w:sz w:val="16"/>
          <w:szCs w:val="16"/>
          <w:vertAlign w:val="superscript"/>
        </w:rPr>
        <w:footnoteRef/>
      </w:r>
      <w:r w:rsidRPr="0073212F">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3">
    <w:p w:rsidR="005C0F66" w:rsidRPr="00A44A2B" w:rsidRDefault="005C0F66" w:rsidP="005C0F66">
      <w:pPr>
        <w:pStyle w:val="Notedebasdepage"/>
        <w:rPr>
          <w:rFonts w:asciiTheme="minorHAnsi" w:hAnsiTheme="minorHAnsi" w:cstheme="minorHAnsi"/>
          <w:i/>
          <w:sz w:val="16"/>
          <w:szCs w:val="16"/>
        </w:rPr>
      </w:pPr>
      <w:r w:rsidRPr="00A44A2B">
        <w:rPr>
          <w:rStyle w:val="Appelnotedebasdep"/>
          <w:rFonts w:asciiTheme="minorHAnsi" w:hAnsiTheme="minorHAnsi" w:cstheme="minorHAnsi"/>
          <w:i/>
          <w:sz w:val="16"/>
          <w:szCs w:val="16"/>
        </w:rPr>
        <w:footnoteRef/>
      </w:r>
      <w:r w:rsidRPr="00A44A2B">
        <w:rPr>
          <w:rFonts w:asciiTheme="minorHAnsi" w:hAnsiTheme="minorHAnsi" w:cstheme="minorHAnsi"/>
          <w:i/>
          <w:sz w:val="16"/>
          <w:szCs w:val="16"/>
        </w:rPr>
        <w:t xml:space="preserve"> Cette disposition est applicable à compter du 01/01/2024 et vise les fonds d’épargne salariale autres que ceux relevant de l’article L. 214-26-1 du code monétaire et financier, applicable par renvoi de l’article L. 214-163 du même code, ou que les fonds monétaires. </w:t>
      </w:r>
    </w:p>
  </w:footnote>
  <w:footnote w:id="4">
    <w:p w:rsidR="005C0F66" w:rsidRDefault="005C0F66" w:rsidP="005C0F66">
      <w:pPr>
        <w:pStyle w:val="Notedebasdepage"/>
      </w:pPr>
      <w:r w:rsidRPr="00A44A2B">
        <w:rPr>
          <w:rStyle w:val="Appelnotedebasdep"/>
          <w:rFonts w:asciiTheme="minorHAnsi" w:hAnsiTheme="minorHAnsi" w:cstheme="minorHAnsi"/>
          <w:i/>
          <w:sz w:val="16"/>
          <w:szCs w:val="16"/>
        </w:rPr>
        <w:footnoteRef/>
      </w:r>
      <w:r w:rsidRPr="00A44A2B">
        <w:rPr>
          <w:rFonts w:asciiTheme="minorHAnsi" w:hAnsiTheme="minorHAnsi" w:cstheme="minorHAnsi"/>
          <w:i/>
          <w:sz w:val="16"/>
          <w:szCs w:val="16"/>
        </w:rPr>
        <w:t xml:space="preserve"> Cette disposition vise les fonds d’épargne salariale autres que ceux relevant de l’article L. 214-26-1 du code monétaire et financier, applicable par renvoi de l’article L. 214-163 du même code, ou que les fonds monétaires.</w:t>
      </w:r>
      <w:r>
        <w:rPr>
          <w:rFonts w:asciiTheme="minorHAnsi" w:hAnsiTheme="minorHAnsi" w:cstheme="minorHAnsi"/>
          <w: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1E730C" w:rsidP="00E2728A">
    <w:pPr>
      <w:pStyle w:val="En-tte"/>
      <w:ind w:left="567"/>
      <w:rPr>
        <w:rFonts w:asciiTheme="minorHAnsi" w:hAnsiTheme="minorHAnsi" w:cstheme="minorHAnsi"/>
        <w:sz w:val="18"/>
        <w:szCs w:val="18"/>
      </w:rPr>
    </w:pPr>
    <w:r w:rsidRPr="001E730C">
      <w:rPr>
        <w:rFonts w:asciiTheme="minorHAnsi" w:hAnsiTheme="minorHAnsi" w:cstheme="minorHAnsi"/>
        <w:sz w:val="18"/>
        <w:szCs w:val="18"/>
      </w:rPr>
      <w:t xml:space="preserve">Lettre d’engagement de la société de gestion à l’occasion de la demande d’agrément par analogie d’un fonds d’épargne salariale </w:t>
    </w:r>
    <w:r>
      <w:rPr>
        <w:rFonts w:asciiTheme="minorHAnsi" w:hAnsiTheme="minorHAnsi" w:cstheme="minorHAnsi"/>
        <w:sz w:val="18"/>
        <w:szCs w:val="18"/>
      </w:rPr>
      <w:t xml:space="preserve">- </w:t>
    </w:r>
    <w:r w:rsidR="008F705E">
      <w:rPr>
        <w:rFonts w:asciiTheme="minorHAnsi" w:hAnsiTheme="minorHAnsi" w:cstheme="minorHAnsi"/>
        <w:sz w:val="18"/>
        <w:szCs w:val="18"/>
      </w:rPr>
      <w:t xml:space="preserve">Annexe IV de l’instruction AMF </w:t>
    </w:r>
    <w:r w:rsidR="00922AD8" w:rsidRPr="00922AD8">
      <w:rPr>
        <w:rFonts w:asciiTheme="minorHAnsi" w:hAnsiTheme="minorHAnsi" w:cstheme="minorHAnsi"/>
        <w:sz w:val="18"/>
        <w:szCs w:val="18"/>
      </w:rPr>
      <w:t xml:space="preserve">- </w:t>
    </w:r>
    <w:r w:rsidR="008F705E" w:rsidRPr="008F705E">
      <w:rPr>
        <w:rFonts w:asciiTheme="minorHAnsi" w:hAnsiTheme="minorHAnsi" w:cstheme="minorHAnsi"/>
        <w:sz w:val="18"/>
        <w:szCs w:val="18"/>
      </w:rPr>
      <w:t>DOC-2011-21</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28.25pt;height:28.25pt" o:bullet="t">
        <v:imagedata r:id="rId1" o:title="Flêche_AMF_blc"/>
      </v:shape>
    </w:pict>
  </w:numPicBullet>
  <w:abstractNum w:abstractNumId="0"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D8526D3"/>
    <w:multiLevelType w:val="hybridMultilevel"/>
    <w:tmpl w:val="C392590E"/>
    <w:lvl w:ilvl="0" w:tplc="480A12C8">
      <w:start w:val="1"/>
      <w:numFmt w:val="bullet"/>
      <w:pStyle w:val="AMFPuceflchebleu"/>
      <w:lvlText w:val="ä"/>
      <w:lvlJc w:val="left"/>
      <w:pPr>
        <w:ind w:left="360" w:hanging="360"/>
      </w:pPr>
      <w:rPr>
        <w:rFonts w:ascii="Wingdings" w:hAnsi="Wingdings" w:hint="default"/>
        <w:color w:val="1967B0"/>
        <w:sz w:val="20"/>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13BE6"/>
    <w:rsid w:val="00030BC5"/>
    <w:rsid w:val="00041B0E"/>
    <w:rsid w:val="00060F10"/>
    <w:rsid w:val="00061209"/>
    <w:rsid w:val="000767FD"/>
    <w:rsid w:val="00081395"/>
    <w:rsid w:val="000B7F59"/>
    <w:rsid w:val="000F3F43"/>
    <w:rsid w:val="00105E07"/>
    <w:rsid w:val="0013025C"/>
    <w:rsid w:val="00133FF8"/>
    <w:rsid w:val="001E730C"/>
    <w:rsid w:val="0023233D"/>
    <w:rsid w:val="002434A6"/>
    <w:rsid w:val="00260AB3"/>
    <w:rsid w:val="0027422C"/>
    <w:rsid w:val="002F705A"/>
    <w:rsid w:val="00365120"/>
    <w:rsid w:val="00396C91"/>
    <w:rsid w:val="003B0015"/>
    <w:rsid w:val="00417775"/>
    <w:rsid w:val="00460571"/>
    <w:rsid w:val="004E3D80"/>
    <w:rsid w:val="005009B5"/>
    <w:rsid w:val="00511597"/>
    <w:rsid w:val="00574FAC"/>
    <w:rsid w:val="00593EDE"/>
    <w:rsid w:val="005C0F66"/>
    <w:rsid w:val="005C1100"/>
    <w:rsid w:val="005C6282"/>
    <w:rsid w:val="005E3BFA"/>
    <w:rsid w:val="00651108"/>
    <w:rsid w:val="0066464A"/>
    <w:rsid w:val="00684FDF"/>
    <w:rsid w:val="006C4987"/>
    <w:rsid w:val="006E6631"/>
    <w:rsid w:val="007211C5"/>
    <w:rsid w:val="0073212F"/>
    <w:rsid w:val="0075127A"/>
    <w:rsid w:val="007759C7"/>
    <w:rsid w:val="00791932"/>
    <w:rsid w:val="007C20BD"/>
    <w:rsid w:val="007C2CD0"/>
    <w:rsid w:val="00826BA0"/>
    <w:rsid w:val="00835FC9"/>
    <w:rsid w:val="00840641"/>
    <w:rsid w:val="00895F6A"/>
    <w:rsid w:val="008A64B6"/>
    <w:rsid w:val="008B0776"/>
    <w:rsid w:val="008B2E32"/>
    <w:rsid w:val="008F4A36"/>
    <w:rsid w:val="008F705E"/>
    <w:rsid w:val="00922AD8"/>
    <w:rsid w:val="009354AA"/>
    <w:rsid w:val="009522A4"/>
    <w:rsid w:val="0097706F"/>
    <w:rsid w:val="009D35DA"/>
    <w:rsid w:val="00A375FC"/>
    <w:rsid w:val="00A52761"/>
    <w:rsid w:val="00A87D5F"/>
    <w:rsid w:val="00AC2B18"/>
    <w:rsid w:val="00AF529B"/>
    <w:rsid w:val="00C109BF"/>
    <w:rsid w:val="00C715AB"/>
    <w:rsid w:val="00C96044"/>
    <w:rsid w:val="00D52CFD"/>
    <w:rsid w:val="00D55321"/>
    <w:rsid w:val="00D80A91"/>
    <w:rsid w:val="00E049BB"/>
    <w:rsid w:val="00E1204F"/>
    <w:rsid w:val="00E2728A"/>
    <w:rsid w:val="00E46668"/>
    <w:rsid w:val="00E66D10"/>
    <w:rsid w:val="00E74AAB"/>
    <w:rsid w:val="00E91345"/>
    <w:rsid w:val="00F7734D"/>
    <w:rsid w:val="00F8411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9C8333"/>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paragraph" w:customStyle="1" w:styleId="CelluleIntitul">
    <w:name w:val="Cellule Intitulé"/>
    <w:rsid w:val="0073212F"/>
    <w:pPr>
      <w:widowControl w:val="0"/>
      <w:suppressAutoHyphens/>
      <w:autoSpaceDE w:val="0"/>
      <w:autoSpaceDN w:val="0"/>
      <w:adjustRightInd w:val="0"/>
      <w:spacing w:line="280" w:lineRule="atLeast"/>
      <w:jc w:val="center"/>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5889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4</cp:revision>
  <cp:lastPrinted>2010-11-05T13:58:00Z</cp:lastPrinted>
  <dcterms:created xsi:type="dcterms:W3CDTF">2022-11-16T16:00:00Z</dcterms:created>
  <dcterms:modified xsi:type="dcterms:W3CDTF">2022-11-16T16:01:00Z</dcterms:modified>
</cp:coreProperties>
</file>