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29D9" w14:textId="77777777" w:rsidR="004F3A0D" w:rsidRDefault="004F3A0D" w:rsidP="00673EF6">
      <w:pPr>
        <w:rPr>
          <w:rFonts w:cs="Arial"/>
          <w:b/>
          <w:sz w:val="20"/>
        </w:rPr>
      </w:pPr>
    </w:p>
    <w:p w14:paraId="1C1D4027" w14:textId="77777777" w:rsidR="00673EF6" w:rsidRPr="002B52CA" w:rsidRDefault="00977B13" w:rsidP="00673EF6">
      <w:pPr>
        <w:rPr>
          <w:rFonts w:cs="Arial"/>
          <w:b/>
          <w:sz w:val="20"/>
          <w:lang w:val="en-GB"/>
        </w:rPr>
      </w:pPr>
      <w:r>
        <w:rPr>
          <w:rFonts w:cs="Arial"/>
          <w:b/>
          <w:bCs/>
          <w:sz w:val="20"/>
          <w:lang w:val="en-GB"/>
        </w:rPr>
        <w:t>Additional information sheet: Asset management company remuneration policy in accordance with the UCITS V Directive</w:t>
      </w:r>
    </w:p>
    <w:p w14:paraId="2932D53C" w14:textId="77777777" w:rsidR="00673EF6" w:rsidRPr="002B52CA" w:rsidRDefault="00673EF6" w:rsidP="00673EF6">
      <w:pPr>
        <w:rPr>
          <w:rFonts w:cs="Arial"/>
          <w:szCs w:val="18"/>
          <w:lang w:val="en-GB"/>
        </w:rPr>
      </w:pPr>
    </w:p>
    <w:p w14:paraId="1E2B3A10" w14:textId="77777777" w:rsidR="00673EF6" w:rsidRPr="002B52CA" w:rsidRDefault="00673EF6" w:rsidP="00673EF6">
      <w:pPr>
        <w:rPr>
          <w:lang w:val="en-GB"/>
        </w:rPr>
      </w:pPr>
      <w:r>
        <w:rPr>
          <w:szCs w:val="18"/>
          <w:lang w:val="en-GB"/>
        </w:rPr>
        <w:t>This document forms Annex 1.1 </w:t>
      </w:r>
      <w:r>
        <w:rPr>
          <w:i/>
          <w:iCs/>
          <w:szCs w:val="18"/>
          <w:lang w:val="en-GB"/>
        </w:rPr>
        <w:t>ter</w:t>
      </w:r>
      <w:r>
        <w:rPr>
          <w:szCs w:val="18"/>
          <w:lang w:val="en-GB"/>
        </w:rPr>
        <w:t xml:space="preserve"> to AMF Instruction DOC-</w:t>
      </w:r>
      <w:r>
        <w:rPr>
          <w:lang w:val="en-GB"/>
        </w:rPr>
        <w:t>2008-03 – Authorisation procedure for asset management companies, disclosure obligations and passporting.</w:t>
      </w:r>
    </w:p>
    <w:p w14:paraId="7B5F346D" w14:textId="77777777" w:rsidR="00673EF6" w:rsidRPr="002B52CA" w:rsidRDefault="00673EF6" w:rsidP="00673EF6">
      <w:pPr>
        <w:autoSpaceDE w:val="0"/>
        <w:autoSpaceDN w:val="0"/>
        <w:adjustRightInd w:val="0"/>
        <w:rPr>
          <w:rFonts w:cs="Arial"/>
          <w:sz w:val="16"/>
          <w:szCs w:val="16"/>
          <w:lang w:val="en-GB"/>
        </w:rPr>
      </w:pPr>
    </w:p>
    <w:p w14:paraId="0E6B37C8" w14:textId="77777777" w:rsidR="002B022F" w:rsidRPr="002B52CA" w:rsidRDefault="002B022F" w:rsidP="002B022F">
      <w:pPr>
        <w:autoSpaceDE w:val="0"/>
        <w:autoSpaceDN w:val="0"/>
        <w:adjustRightInd w:val="0"/>
        <w:rPr>
          <w:rFonts w:cs="Arial"/>
          <w:szCs w:val="18"/>
          <w:u w:val="single"/>
          <w:lang w:val="en-GB"/>
        </w:rPr>
      </w:pPr>
      <w:r>
        <w:rPr>
          <w:rFonts w:cs="Arial"/>
          <w:szCs w:val="18"/>
          <w:u w:val="single"/>
          <w:lang w:val="en-GB"/>
        </w:rPr>
        <w:t>References</w:t>
      </w:r>
      <w:r>
        <w:rPr>
          <w:rFonts w:cs="Arial"/>
          <w:szCs w:val="18"/>
          <w:lang w:val="en-GB"/>
        </w:rPr>
        <w:t>:</w:t>
      </w:r>
    </w:p>
    <w:p w14:paraId="4247A2A3" w14:textId="77777777" w:rsidR="002B022F" w:rsidRPr="002B52CA" w:rsidRDefault="002B022F" w:rsidP="002B022F">
      <w:pPr>
        <w:autoSpaceDE w:val="0"/>
        <w:autoSpaceDN w:val="0"/>
        <w:adjustRightInd w:val="0"/>
        <w:rPr>
          <w:rFonts w:cs="Arial"/>
          <w:szCs w:val="18"/>
          <w:lang w:val="en-GB"/>
        </w:rPr>
      </w:pPr>
      <w:r>
        <w:rPr>
          <w:rFonts w:cs="Arial"/>
          <w:szCs w:val="18"/>
          <w:lang w:val="en-GB"/>
        </w:rPr>
        <w:t>Directive 2009/65/EC (consolidated)</w:t>
      </w:r>
    </w:p>
    <w:p w14:paraId="51371CC8" w14:textId="77777777" w:rsidR="002B022F" w:rsidRPr="002B52CA" w:rsidRDefault="002B022F" w:rsidP="002B022F">
      <w:pPr>
        <w:autoSpaceDE w:val="0"/>
        <w:autoSpaceDN w:val="0"/>
        <w:adjustRightInd w:val="0"/>
        <w:rPr>
          <w:rFonts w:cs="Arial"/>
          <w:szCs w:val="18"/>
          <w:lang w:val="en-GB"/>
        </w:rPr>
      </w:pPr>
      <w:r>
        <w:rPr>
          <w:rFonts w:cs="Arial"/>
          <w:szCs w:val="18"/>
          <w:lang w:val="en-GB"/>
        </w:rPr>
        <w:t>Article L. 533-22-2 of the Monetary and Financial Code</w:t>
      </w:r>
    </w:p>
    <w:p w14:paraId="4A580F21" w14:textId="77777777" w:rsidR="002B022F" w:rsidRPr="002B52CA" w:rsidRDefault="002B022F" w:rsidP="002B022F">
      <w:pPr>
        <w:autoSpaceDE w:val="0"/>
        <w:autoSpaceDN w:val="0"/>
        <w:adjustRightInd w:val="0"/>
        <w:rPr>
          <w:rFonts w:cs="Arial"/>
          <w:szCs w:val="18"/>
          <w:lang w:val="en-GB"/>
        </w:rPr>
      </w:pPr>
      <w:r>
        <w:rPr>
          <w:rFonts w:cs="Arial"/>
          <w:szCs w:val="18"/>
          <w:lang w:val="en-GB"/>
        </w:rPr>
        <w:t>Article 321-125 of the AMF General Regulation</w:t>
      </w:r>
    </w:p>
    <w:p w14:paraId="2F494319" w14:textId="77777777" w:rsidR="002B022F" w:rsidRPr="002B52CA" w:rsidRDefault="002B022F" w:rsidP="002B022F">
      <w:pPr>
        <w:autoSpaceDE w:val="0"/>
        <w:autoSpaceDN w:val="0"/>
        <w:adjustRightInd w:val="0"/>
        <w:rPr>
          <w:rFonts w:cs="Arial"/>
          <w:szCs w:val="18"/>
          <w:lang w:val="en-GB"/>
        </w:rPr>
      </w:pPr>
      <w:r>
        <w:rPr>
          <w:rFonts w:cs="Arial"/>
          <w:szCs w:val="18"/>
          <w:lang w:val="en-GB"/>
        </w:rPr>
        <w:t>Guide to UCITS V for asset management companies</w:t>
      </w:r>
    </w:p>
    <w:p w14:paraId="289FF551" w14:textId="77777777" w:rsidR="002B022F" w:rsidRPr="002B52CA" w:rsidRDefault="00C62783" w:rsidP="002B022F">
      <w:pPr>
        <w:autoSpaceDE w:val="0"/>
        <w:autoSpaceDN w:val="0"/>
        <w:adjustRightInd w:val="0"/>
        <w:rPr>
          <w:rFonts w:cs="Arial"/>
          <w:szCs w:val="18"/>
          <w:lang w:val="en-GB"/>
        </w:rPr>
      </w:pPr>
      <w:r>
        <w:rPr>
          <w:rFonts w:cs="Arial"/>
          <w:szCs w:val="18"/>
          <w:lang w:val="en-GB"/>
        </w:rPr>
        <w:t>ESMA guidelines on remuneration</w:t>
      </w:r>
      <w:r>
        <w:rPr>
          <w:rStyle w:val="Appelnotedebasdep"/>
          <w:rFonts w:cs="Arial"/>
          <w:szCs w:val="18"/>
          <w:lang w:val="en-GB"/>
        </w:rPr>
        <w:footnoteReference w:id="1"/>
      </w:r>
    </w:p>
    <w:p w14:paraId="1B92F919" w14:textId="77777777" w:rsidR="00673EF6" w:rsidRPr="002B52CA" w:rsidRDefault="00673EF6" w:rsidP="00673EF6">
      <w:pPr>
        <w:autoSpaceDE w:val="0"/>
        <w:autoSpaceDN w:val="0"/>
        <w:adjustRightInd w:val="0"/>
        <w:rPr>
          <w:rFonts w:cs="Arial"/>
          <w:sz w:val="16"/>
          <w:szCs w:val="16"/>
          <w:lang w:val="en-GB"/>
        </w:rPr>
      </w:pPr>
    </w:p>
    <w:p w14:paraId="706AF14C" w14:textId="77777777" w:rsidR="004B7096" w:rsidRPr="002B52CA" w:rsidRDefault="004B7096" w:rsidP="00673EF6">
      <w:pPr>
        <w:autoSpaceDE w:val="0"/>
        <w:autoSpaceDN w:val="0"/>
        <w:adjustRightInd w:val="0"/>
        <w:rPr>
          <w:rFonts w:cs="Arial"/>
          <w:szCs w:val="18"/>
          <w:lang w:val="en-GB"/>
        </w:rPr>
      </w:pPr>
      <w:r>
        <w:rPr>
          <w:rFonts w:cs="Arial"/>
          <w:szCs w:val="18"/>
          <w:lang w:val="en-GB"/>
        </w:rPr>
        <w:t xml:space="preserve">It enables asset management companies wishing to be authorised under Directive 2009/65/EC, known as the UCITS Directive, to include items specific to remuneration policy in their programmes of activity. </w:t>
      </w:r>
    </w:p>
    <w:p w14:paraId="51B7D9CF" w14:textId="77777777" w:rsidR="004B7096" w:rsidRPr="002B52CA" w:rsidRDefault="004B7096" w:rsidP="00673EF6">
      <w:pPr>
        <w:autoSpaceDE w:val="0"/>
        <w:autoSpaceDN w:val="0"/>
        <w:adjustRightInd w:val="0"/>
        <w:rPr>
          <w:rFonts w:cs="Arial"/>
          <w:szCs w:val="18"/>
          <w:lang w:val="en-GB"/>
        </w:rPr>
      </w:pPr>
    </w:p>
    <w:p w14:paraId="152BB4F1" w14:textId="77777777" w:rsidR="00673EF6" w:rsidRPr="002B52CA" w:rsidRDefault="004B7096" w:rsidP="00673EF6">
      <w:pPr>
        <w:autoSpaceDE w:val="0"/>
        <w:autoSpaceDN w:val="0"/>
        <w:adjustRightInd w:val="0"/>
        <w:rPr>
          <w:rFonts w:cs="Arial"/>
          <w:szCs w:val="18"/>
          <w:lang w:val="en-GB"/>
        </w:rPr>
      </w:pPr>
      <w:r>
        <w:rPr>
          <w:rFonts w:cs="Arial"/>
          <w:szCs w:val="18"/>
          <w:lang w:val="en-GB"/>
        </w:rPr>
        <w:t>Asset management companies are encouraged to describe at least the following points in detail.</w:t>
      </w:r>
    </w:p>
    <w:p w14:paraId="48C933C1" w14:textId="77777777" w:rsidR="002C5F91" w:rsidRPr="002B52CA" w:rsidRDefault="002C5F91" w:rsidP="00673EF6">
      <w:pPr>
        <w:autoSpaceDE w:val="0"/>
        <w:autoSpaceDN w:val="0"/>
        <w:adjustRightInd w:val="0"/>
        <w:rPr>
          <w:rFonts w:cs="Arial"/>
          <w:szCs w:val="18"/>
          <w:lang w:val="en-GB"/>
        </w:rPr>
      </w:pPr>
    </w:p>
    <w:p w14:paraId="69D34169" w14:textId="77777777" w:rsidR="00673EF6" w:rsidRPr="002B52CA" w:rsidRDefault="00673EF6" w:rsidP="00673EF6">
      <w:pPr>
        <w:autoSpaceDE w:val="0"/>
        <w:autoSpaceDN w:val="0"/>
        <w:adjustRightInd w:val="0"/>
        <w:rPr>
          <w:rFonts w:cs="Arial"/>
          <w:szCs w:val="18"/>
          <w:lang w:val="en-GB"/>
        </w:rPr>
      </w:pPr>
    </w:p>
    <w:p w14:paraId="6881523A" w14:textId="77777777" w:rsidR="00673EF6" w:rsidRDefault="004C21BE"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lang w:val="en-GB"/>
        </w:rPr>
        <w:t>Scope of identified staff</w:t>
      </w:r>
    </w:p>
    <w:p w14:paraId="443C694A" w14:textId="77777777" w:rsidR="00673EF6" w:rsidRDefault="00673EF6" w:rsidP="00673EF6">
      <w:pPr>
        <w:pStyle w:val="Paragraphedeliste"/>
        <w:autoSpaceDE w:val="0"/>
        <w:autoSpaceDN w:val="0"/>
        <w:adjustRightInd w:val="0"/>
        <w:ind w:left="360"/>
        <w:rPr>
          <w:rFonts w:cs="Arial"/>
          <w:b/>
          <w:szCs w:val="18"/>
          <w:u w:val="single"/>
        </w:rPr>
      </w:pPr>
    </w:p>
    <w:p w14:paraId="5CA01D23" w14:textId="77777777" w:rsidR="004C21BE" w:rsidRPr="002B52CA" w:rsidRDefault="00673EF6" w:rsidP="00673EF6">
      <w:pPr>
        <w:autoSpaceDE w:val="0"/>
        <w:autoSpaceDN w:val="0"/>
        <w:adjustRightInd w:val="0"/>
        <w:rPr>
          <w:rFonts w:eastAsia="Times New Roman" w:cs="Arial"/>
          <w:color w:val="000000"/>
          <w:szCs w:val="18"/>
          <w:lang w:val="en-GB"/>
        </w:rPr>
      </w:pPr>
      <w:r>
        <w:rPr>
          <w:rFonts w:eastAsia="Times New Roman" w:cs="Arial"/>
          <w:color w:val="000000"/>
          <w:szCs w:val="18"/>
          <w:lang w:val="en-GB"/>
        </w:rPr>
        <w:t>Indicate which staff are identified by the asset management company as being within the scope of the provisions of the Directive pertaining to remuneration.</w:t>
      </w:r>
    </w:p>
    <w:p w14:paraId="058ABF14" w14:textId="77777777" w:rsidR="004C21BE" w:rsidRPr="002B52CA" w:rsidRDefault="004C21BE" w:rsidP="00673EF6">
      <w:pPr>
        <w:autoSpaceDE w:val="0"/>
        <w:autoSpaceDN w:val="0"/>
        <w:adjustRightInd w:val="0"/>
        <w:rPr>
          <w:rFonts w:eastAsia="Times New Roman" w:cs="Arial"/>
          <w:color w:val="000000"/>
          <w:szCs w:val="18"/>
          <w:lang w:val="en-GB"/>
        </w:rPr>
      </w:pPr>
    </w:p>
    <w:p w14:paraId="36D1234E" w14:textId="77777777" w:rsidR="004C21BE" w:rsidRPr="002B52CA" w:rsidRDefault="004C21BE" w:rsidP="00673EF6">
      <w:pPr>
        <w:autoSpaceDE w:val="0"/>
        <w:autoSpaceDN w:val="0"/>
        <w:adjustRightInd w:val="0"/>
        <w:rPr>
          <w:rFonts w:cs="Arial"/>
          <w:i/>
          <w:szCs w:val="18"/>
          <w:lang w:val="en-GB"/>
        </w:rPr>
      </w:pPr>
      <w:r>
        <w:rPr>
          <w:rFonts w:cs="Arial"/>
          <w:i/>
          <w:iCs/>
          <w:szCs w:val="18"/>
          <w:lang w:val="en-GB"/>
        </w:rPr>
        <w:t xml:space="preserve">For reference, the following categories of staff must be included within the scope of identified staff, </w:t>
      </w:r>
      <w:r>
        <w:rPr>
          <w:rFonts w:cs="Arial"/>
          <w:i/>
          <w:iCs/>
          <w:szCs w:val="18"/>
          <w:u w:val="single"/>
          <w:lang w:val="en-GB"/>
        </w:rPr>
        <w:t>unless the asset management company can demonstrate that they have no material impact on the risk profile of UCITS and/or the company</w:t>
      </w:r>
      <w:r>
        <w:rPr>
          <w:rFonts w:cs="Arial"/>
          <w:i/>
          <w:iCs/>
          <w:szCs w:val="18"/>
          <w:lang w:val="en-GB"/>
        </w:rPr>
        <w:t>:</w:t>
      </w:r>
    </w:p>
    <w:p w14:paraId="1044344A" w14:textId="77777777" w:rsidR="00D4203F" w:rsidRPr="002B52CA" w:rsidRDefault="00D4203F" w:rsidP="00D4203F">
      <w:pPr>
        <w:pStyle w:val="Paragraphedeliste"/>
        <w:numPr>
          <w:ilvl w:val="0"/>
          <w:numId w:val="14"/>
        </w:numPr>
        <w:rPr>
          <w:rFonts w:eastAsia="Times New Roman" w:cs="Arial"/>
          <w:i/>
          <w:color w:val="000000"/>
          <w:szCs w:val="18"/>
          <w:lang w:val="en-GB"/>
        </w:rPr>
      </w:pPr>
      <w:r>
        <w:rPr>
          <w:i/>
          <w:iCs/>
          <w:lang w:val="en-GB"/>
        </w:rPr>
        <w:t>Senior management (senior managers and managers responsible for portfolio management)</w:t>
      </w:r>
    </w:p>
    <w:p w14:paraId="2396C344" w14:textId="77777777" w:rsidR="00D4203F" w:rsidRPr="002B52CA" w:rsidRDefault="00D4203F" w:rsidP="00D4203F">
      <w:pPr>
        <w:pStyle w:val="Paragraphedeliste"/>
        <w:numPr>
          <w:ilvl w:val="0"/>
          <w:numId w:val="14"/>
        </w:numPr>
        <w:rPr>
          <w:i/>
          <w:lang w:val="en-GB"/>
        </w:rPr>
      </w:pPr>
      <w:r>
        <w:rPr>
          <w:i/>
          <w:iCs/>
          <w:lang w:val="en-GB"/>
        </w:rPr>
        <w:t>Managers of support functions (marketing managers, human resources managers, administration managers)</w:t>
      </w:r>
    </w:p>
    <w:p w14:paraId="69CDCD02" w14:textId="77777777" w:rsidR="00D4203F" w:rsidRPr="002C5F91" w:rsidRDefault="00D4203F" w:rsidP="00D4203F">
      <w:pPr>
        <w:pStyle w:val="Paragraphedeliste"/>
        <w:numPr>
          <w:ilvl w:val="0"/>
          <w:numId w:val="14"/>
        </w:numPr>
        <w:rPr>
          <w:i/>
        </w:rPr>
      </w:pPr>
      <w:r>
        <w:rPr>
          <w:i/>
          <w:iCs/>
          <w:lang w:val="en-GB"/>
        </w:rPr>
        <w:t>Finance managers</w:t>
      </w:r>
    </w:p>
    <w:p w14:paraId="173EC69B" w14:textId="77777777" w:rsidR="00D4203F" w:rsidRPr="002C5F91" w:rsidRDefault="00D4203F" w:rsidP="00D4203F">
      <w:pPr>
        <w:pStyle w:val="Paragraphedeliste"/>
        <w:numPr>
          <w:ilvl w:val="0"/>
          <w:numId w:val="14"/>
        </w:numPr>
        <w:rPr>
          <w:i/>
        </w:rPr>
      </w:pPr>
      <w:r>
        <w:rPr>
          <w:i/>
          <w:iCs/>
          <w:lang w:val="en-GB"/>
        </w:rPr>
        <w:t>The risk controller</w:t>
      </w:r>
    </w:p>
    <w:p w14:paraId="5E55EBF8" w14:textId="77777777" w:rsidR="00D4203F" w:rsidRPr="002C5F91" w:rsidRDefault="00D4203F" w:rsidP="00D4203F">
      <w:pPr>
        <w:pStyle w:val="Paragraphedeliste"/>
        <w:numPr>
          <w:ilvl w:val="0"/>
          <w:numId w:val="14"/>
        </w:numPr>
        <w:rPr>
          <w:i/>
        </w:rPr>
      </w:pPr>
      <w:r>
        <w:rPr>
          <w:i/>
          <w:iCs/>
          <w:lang w:val="en-GB"/>
        </w:rPr>
        <w:t>The compliance officer</w:t>
      </w:r>
    </w:p>
    <w:p w14:paraId="214A63C2" w14:textId="77777777" w:rsidR="003E40F2" w:rsidRPr="002B52CA" w:rsidRDefault="00D4203F" w:rsidP="00D4203F">
      <w:pPr>
        <w:pStyle w:val="Paragraphedeliste"/>
        <w:numPr>
          <w:ilvl w:val="0"/>
          <w:numId w:val="14"/>
        </w:numPr>
        <w:rPr>
          <w:i/>
          <w:lang w:val="en-GB"/>
        </w:rPr>
      </w:pPr>
      <w:r>
        <w:rPr>
          <w:i/>
          <w:iCs/>
          <w:lang w:val="en-GB"/>
        </w:rPr>
        <w:t>Identified risk takers in respect of the provision of ancillary services provided for in the third paragraph of Article 6 of the UCITS Directive or the fourth paragraph of Article 6 of the Alternative Investment Fund Managers Directive (AIFMD)</w:t>
      </w:r>
    </w:p>
    <w:p w14:paraId="3DE1DB13" w14:textId="77777777" w:rsidR="00967BA9" w:rsidRPr="002B52CA" w:rsidRDefault="00D4203F" w:rsidP="003E40F2">
      <w:pPr>
        <w:pStyle w:val="Paragraphedeliste"/>
        <w:numPr>
          <w:ilvl w:val="0"/>
          <w:numId w:val="14"/>
        </w:numPr>
        <w:rPr>
          <w:lang w:val="en-GB"/>
        </w:rPr>
      </w:pPr>
      <w:r>
        <w:rPr>
          <w:i/>
          <w:iCs/>
          <w:lang w:val="en-GB"/>
        </w:rPr>
        <w:t xml:space="preserve">Any other staff member </w:t>
      </w:r>
      <w:r>
        <w:rPr>
          <w:i/>
          <w:iCs/>
          <w:szCs w:val="18"/>
          <w:lang w:val="en-GB"/>
        </w:rPr>
        <w:t>with a material impact on the risk profile of the company or the UCITS it manages AND whose salary is significant</w:t>
      </w:r>
      <w:r>
        <w:rPr>
          <w:rStyle w:val="Appelnotedebasdep"/>
          <w:i/>
          <w:iCs/>
          <w:lang w:val="en-GB"/>
        </w:rPr>
        <w:footnoteReference w:id="2"/>
      </w:r>
      <w:r>
        <w:rPr>
          <w:lang w:val="en-GB"/>
        </w:rPr>
        <w:t>.</w:t>
      </w:r>
      <w:r>
        <w:rPr>
          <w:i/>
          <w:iCs/>
          <w:lang w:val="en-GB"/>
        </w:rPr>
        <w:t xml:space="preserve"> This category of staff members may include, for example, sales staff, individual market operators and specific trading desks.</w:t>
      </w:r>
    </w:p>
    <w:p w14:paraId="1C9E3A53" w14:textId="77777777" w:rsidR="00967BA9" w:rsidRPr="002B52CA" w:rsidRDefault="00967BA9" w:rsidP="00D4203F">
      <w:pPr>
        <w:autoSpaceDE w:val="0"/>
        <w:autoSpaceDN w:val="0"/>
        <w:adjustRightInd w:val="0"/>
        <w:spacing w:line="240" w:lineRule="auto"/>
        <w:rPr>
          <w:rFonts w:cs="Arial"/>
          <w:szCs w:val="18"/>
          <w:lang w:val="en-GB"/>
        </w:rPr>
      </w:pPr>
    </w:p>
    <w:p w14:paraId="7D30547F" w14:textId="77777777" w:rsidR="00673EF6" w:rsidRPr="002B52CA" w:rsidRDefault="00673EF6" w:rsidP="00673EF6">
      <w:pPr>
        <w:autoSpaceDE w:val="0"/>
        <w:autoSpaceDN w:val="0"/>
        <w:adjustRightInd w:val="0"/>
        <w:rPr>
          <w:rFonts w:eastAsia="Times New Roman" w:cs="Arial"/>
          <w:b/>
          <w:color w:val="000000"/>
          <w:szCs w:val="18"/>
          <w:lang w:val="en-GB"/>
        </w:rPr>
      </w:pPr>
    </w:p>
    <w:p w14:paraId="42267DE1" w14:textId="77777777" w:rsidR="00673EF6" w:rsidRPr="002B52CA" w:rsidRDefault="002C0F6F" w:rsidP="00673EF6">
      <w:pPr>
        <w:numPr>
          <w:ilvl w:val="0"/>
          <w:numId w:val="7"/>
        </w:numPr>
        <w:shd w:val="clear" w:color="auto" w:fill="CCCCCC"/>
        <w:tabs>
          <w:tab w:val="num" w:pos="360"/>
        </w:tabs>
        <w:ind w:left="360"/>
        <w:rPr>
          <w:rFonts w:ascii="Arial Gras" w:hAnsi="Arial Gras"/>
          <w:b/>
          <w:bCs/>
          <w:caps/>
          <w:color w:val="003366"/>
          <w:szCs w:val="18"/>
          <w:lang w:val="en-GB"/>
        </w:rPr>
      </w:pPr>
      <w:r>
        <w:rPr>
          <w:rFonts w:ascii="Arial Gras" w:hAnsi="Arial Gras"/>
          <w:b/>
          <w:bCs/>
          <w:caps/>
          <w:color w:val="003366"/>
          <w:szCs w:val="18"/>
          <w:lang w:val="en-GB"/>
        </w:rPr>
        <w:t>Types of remuneration paid by the asset management company</w:t>
      </w:r>
    </w:p>
    <w:p w14:paraId="59B7F063" w14:textId="77777777" w:rsidR="00673EF6" w:rsidRPr="002B52CA" w:rsidRDefault="00673EF6" w:rsidP="00673EF6">
      <w:pPr>
        <w:autoSpaceDE w:val="0"/>
        <w:autoSpaceDN w:val="0"/>
        <w:adjustRightInd w:val="0"/>
        <w:rPr>
          <w:rFonts w:eastAsia="Times New Roman" w:cs="Arial"/>
          <w:color w:val="000000"/>
          <w:szCs w:val="18"/>
          <w:lang w:val="en-GB"/>
        </w:rPr>
      </w:pPr>
    </w:p>
    <w:p w14:paraId="008DE308" w14:textId="77777777" w:rsidR="002C0F6F" w:rsidRPr="002B52CA" w:rsidRDefault="00871507" w:rsidP="00673EF6">
      <w:pPr>
        <w:autoSpaceDE w:val="0"/>
        <w:autoSpaceDN w:val="0"/>
        <w:adjustRightInd w:val="0"/>
        <w:rPr>
          <w:rFonts w:eastAsia="Times New Roman" w:cs="Arial"/>
          <w:color w:val="000000"/>
          <w:szCs w:val="18"/>
          <w:lang w:val="en-GB"/>
        </w:rPr>
      </w:pPr>
      <w:r>
        <w:rPr>
          <w:rFonts w:eastAsia="Times New Roman" w:cs="Arial"/>
          <w:color w:val="000000"/>
          <w:szCs w:val="18"/>
          <w:lang w:val="en-GB"/>
        </w:rPr>
        <w:t>Indicate the different types of remuneration paid by the asset management company to identified staff, separating fixed remuneration from variable remuneration.</w:t>
      </w:r>
    </w:p>
    <w:p w14:paraId="5E4B4DF2" w14:textId="77777777" w:rsidR="002C0F6F" w:rsidRPr="002B52CA" w:rsidRDefault="002C0F6F" w:rsidP="00673EF6">
      <w:pPr>
        <w:autoSpaceDE w:val="0"/>
        <w:autoSpaceDN w:val="0"/>
        <w:adjustRightInd w:val="0"/>
        <w:rPr>
          <w:rFonts w:eastAsia="Times New Roman" w:cs="Arial"/>
          <w:color w:val="000000"/>
          <w:szCs w:val="18"/>
          <w:lang w:val="en-GB"/>
        </w:rPr>
      </w:pPr>
    </w:p>
    <w:p w14:paraId="09FA24EB" w14:textId="77777777" w:rsidR="002C0F6F" w:rsidRDefault="002C0F6F" w:rsidP="00673EF6">
      <w:pPr>
        <w:autoSpaceDE w:val="0"/>
        <w:autoSpaceDN w:val="0"/>
        <w:adjustRightInd w:val="0"/>
      </w:pPr>
      <w:r>
        <w:rPr>
          <w:color w:val="000000"/>
          <w:szCs w:val="18"/>
          <w:lang w:val="en-GB"/>
        </w:rPr>
        <w:t>Specify the types of variable remuneration paid (</w:t>
      </w:r>
      <w:r>
        <w:rPr>
          <w:lang w:val="en-GB"/>
        </w:rPr>
        <w:t>cash, shares, options, discretionary pension contributions, etc.)</w:t>
      </w:r>
      <w:r>
        <w:rPr>
          <w:rStyle w:val="Appelnotedebasdep"/>
          <w:lang w:val="en-GB"/>
        </w:rPr>
        <w:footnoteReference w:id="3"/>
      </w:r>
      <w:r>
        <w:rPr>
          <w:lang w:val="en-GB"/>
        </w:rPr>
        <w:t>.</w:t>
      </w:r>
    </w:p>
    <w:p w14:paraId="5C670ECE" w14:textId="77777777" w:rsidR="002C0F6F" w:rsidRDefault="002C0F6F" w:rsidP="00673EF6">
      <w:pPr>
        <w:autoSpaceDE w:val="0"/>
        <w:autoSpaceDN w:val="0"/>
        <w:adjustRightInd w:val="0"/>
        <w:rPr>
          <w:rFonts w:eastAsia="Times New Roman" w:cs="Arial"/>
          <w:color w:val="000000"/>
          <w:szCs w:val="18"/>
        </w:rPr>
      </w:pPr>
    </w:p>
    <w:p w14:paraId="78AFE0F4" w14:textId="77777777" w:rsidR="002B52CA" w:rsidRDefault="002B52CA">
      <w:pPr>
        <w:spacing w:line="240" w:lineRule="auto"/>
        <w:jc w:val="left"/>
        <w:rPr>
          <w:rFonts w:eastAsia="Times New Roman" w:cs="Arial"/>
          <w:color w:val="000000"/>
          <w:szCs w:val="18"/>
        </w:rPr>
      </w:pPr>
      <w:r>
        <w:rPr>
          <w:rFonts w:eastAsia="Times New Roman" w:cs="Arial"/>
          <w:color w:val="000000"/>
          <w:szCs w:val="18"/>
        </w:rPr>
        <w:br w:type="page"/>
      </w:r>
    </w:p>
    <w:p w14:paraId="0E55F4F8" w14:textId="77777777" w:rsidR="005E4D2B" w:rsidRDefault="005E4D2B" w:rsidP="00673EF6">
      <w:pPr>
        <w:autoSpaceDE w:val="0"/>
        <w:autoSpaceDN w:val="0"/>
        <w:adjustRightInd w:val="0"/>
        <w:rPr>
          <w:rFonts w:eastAsia="Times New Roman" w:cs="Arial"/>
          <w:color w:val="000000"/>
          <w:szCs w:val="18"/>
        </w:rPr>
      </w:pPr>
    </w:p>
    <w:tbl>
      <w:tblPr>
        <w:tblStyle w:val="Grilledutableau"/>
        <w:tblW w:w="9322" w:type="dxa"/>
        <w:tblLook w:val="04A0" w:firstRow="1" w:lastRow="0" w:firstColumn="1" w:lastColumn="0" w:noHBand="0" w:noVBand="1"/>
      </w:tblPr>
      <w:tblGrid>
        <w:gridCol w:w="3107"/>
        <w:gridCol w:w="6215"/>
      </w:tblGrid>
      <w:tr w:rsidR="002C5F91" w14:paraId="75FDBEC0" w14:textId="77777777" w:rsidTr="00FD50A8">
        <w:tc>
          <w:tcPr>
            <w:tcW w:w="3107" w:type="dxa"/>
          </w:tcPr>
          <w:p w14:paraId="12A3792E" w14:textId="77777777" w:rsidR="002C5F91" w:rsidRDefault="002C5F91" w:rsidP="00673EF6">
            <w:pPr>
              <w:autoSpaceDE w:val="0"/>
              <w:autoSpaceDN w:val="0"/>
              <w:adjustRightInd w:val="0"/>
              <w:rPr>
                <w:rFonts w:eastAsia="Times New Roman" w:cs="Arial"/>
                <w:color w:val="000000"/>
                <w:szCs w:val="18"/>
              </w:rPr>
            </w:pPr>
            <w:r>
              <w:rPr>
                <w:rFonts w:eastAsia="Times New Roman" w:cs="Arial"/>
                <w:color w:val="000000"/>
                <w:szCs w:val="18"/>
                <w:lang w:val="en-GB"/>
              </w:rPr>
              <w:t>Categories of personnel concerned</w:t>
            </w:r>
          </w:p>
        </w:tc>
        <w:tc>
          <w:tcPr>
            <w:tcW w:w="6215" w:type="dxa"/>
          </w:tcPr>
          <w:p w14:paraId="246C9E33" w14:textId="77777777" w:rsidR="002C5F91" w:rsidRDefault="002C5F91" w:rsidP="00673EF6">
            <w:pPr>
              <w:autoSpaceDE w:val="0"/>
              <w:autoSpaceDN w:val="0"/>
              <w:adjustRightInd w:val="0"/>
              <w:rPr>
                <w:rFonts w:eastAsia="Times New Roman" w:cs="Arial"/>
                <w:color w:val="000000"/>
                <w:szCs w:val="18"/>
              </w:rPr>
            </w:pPr>
            <w:r>
              <w:rPr>
                <w:rFonts w:eastAsia="Times New Roman" w:cs="Arial"/>
                <w:color w:val="000000"/>
                <w:szCs w:val="18"/>
                <w:lang w:val="en-GB"/>
              </w:rPr>
              <w:t>Variable remuneration (specify type)</w:t>
            </w:r>
          </w:p>
        </w:tc>
      </w:tr>
      <w:tr w:rsidR="002C5F91" w14:paraId="26D73E35" w14:textId="77777777" w:rsidTr="00FD50A8">
        <w:tc>
          <w:tcPr>
            <w:tcW w:w="3107" w:type="dxa"/>
          </w:tcPr>
          <w:p w14:paraId="228BBCBE" w14:textId="77777777" w:rsidR="002C5F91" w:rsidRDefault="002C5F91" w:rsidP="00673EF6">
            <w:pPr>
              <w:autoSpaceDE w:val="0"/>
              <w:autoSpaceDN w:val="0"/>
              <w:adjustRightInd w:val="0"/>
              <w:rPr>
                <w:rFonts w:eastAsia="Times New Roman" w:cs="Arial"/>
                <w:color w:val="000000"/>
                <w:szCs w:val="18"/>
              </w:rPr>
            </w:pPr>
          </w:p>
        </w:tc>
        <w:tc>
          <w:tcPr>
            <w:tcW w:w="6215" w:type="dxa"/>
          </w:tcPr>
          <w:p w14:paraId="65D49B90" w14:textId="77777777" w:rsidR="002C5F91" w:rsidRDefault="00FD50A8" w:rsidP="00673EF6">
            <w:pPr>
              <w:autoSpaceDE w:val="0"/>
              <w:autoSpaceDN w:val="0"/>
              <w:adjustRightInd w:val="0"/>
              <w:rPr>
                <w:rFonts w:cs="Arial"/>
                <w:szCs w:val="18"/>
              </w:rPr>
            </w:pPr>
            <w:r>
              <w:rPr>
                <w:rFonts w:eastAsia="MS Gothic" w:cs="Arial"/>
                <w:szCs w:val="18"/>
                <w:lang w:val="en-GB"/>
              </w:rPr>
              <w:t xml:space="preserve">Yes </w:t>
            </w:r>
            <w:sdt>
              <w:sdtPr>
                <w:rPr>
                  <w:rFonts w:ascii="MS Gothic" w:eastAsia="MS Gothic" w:hAnsi="MS Gothic" w:cs="Arial"/>
                  <w:szCs w:val="18"/>
                </w:rPr>
                <w:id w:val="-1579123278"/>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t xml:space="preserve">              No </w:t>
            </w:r>
            <w:sdt>
              <w:sdtPr>
                <w:rPr>
                  <w:rFonts w:ascii="MS Gothic" w:eastAsia="MS Gothic" w:hAnsi="MS Gothic" w:cs="Arial"/>
                  <w:szCs w:val="18"/>
                </w:rPr>
                <w:id w:val="1854608638"/>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2860DBA6" w14:textId="77777777" w:rsidR="00FD50A8" w:rsidRDefault="00FD50A8" w:rsidP="00673EF6">
            <w:pPr>
              <w:autoSpaceDE w:val="0"/>
              <w:autoSpaceDN w:val="0"/>
              <w:adjustRightInd w:val="0"/>
              <w:rPr>
                <w:rFonts w:eastAsia="Times New Roman" w:cs="Arial"/>
                <w:color w:val="000000"/>
                <w:szCs w:val="18"/>
              </w:rPr>
            </w:pPr>
            <w:r>
              <w:rPr>
                <w:rFonts w:cs="Arial"/>
                <w:szCs w:val="18"/>
                <w:lang w:val="en-GB"/>
              </w:rPr>
              <w:t>Type: …</w:t>
            </w:r>
          </w:p>
        </w:tc>
      </w:tr>
      <w:tr w:rsidR="002C5F91" w14:paraId="5BEA1508" w14:textId="77777777" w:rsidTr="00FD50A8">
        <w:tc>
          <w:tcPr>
            <w:tcW w:w="3107" w:type="dxa"/>
          </w:tcPr>
          <w:p w14:paraId="2A7A34FF" w14:textId="77777777" w:rsidR="002C5F91" w:rsidRDefault="002C5F91" w:rsidP="00673EF6">
            <w:pPr>
              <w:autoSpaceDE w:val="0"/>
              <w:autoSpaceDN w:val="0"/>
              <w:adjustRightInd w:val="0"/>
              <w:rPr>
                <w:rFonts w:eastAsia="Times New Roman" w:cs="Arial"/>
                <w:color w:val="000000"/>
                <w:szCs w:val="18"/>
              </w:rPr>
            </w:pPr>
          </w:p>
        </w:tc>
        <w:tc>
          <w:tcPr>
            <w:tcW w:w="6215" w:type="dxa"/>
          </w:tcPr>
          <w:p w14:paraId="2D4FE7E4" w14:textId="77777777" w:rsidR="00FD50A8" w:rsidRDefault="00FD50A8" w:rsidP="00FD50A8">
            <w:pPr>
              <w:autoSpaceDE w:val="0"/>
              <w:autoSpaceDN w:val="0"/>
              <w:adjustRightInd w:val="0"/>
              <w:rPr>
                <w:rFonts w:cs="Arial"/>
                <w:szCs w:val="18"/>
              </w:rPr>
            </w:pPr>
            <w:r>
              <w:rPr>
                <w:rFonts w:eastAsia="MS Gothic" w:cs="Arial"/>
                <w:szCs w:val="18"/>
                <w:lang w:val="en-GB"/>
              </w:rPr>
              <w:t xml:space="preserve">Yes </w:t>
            </w:r>
            <w:sdt>
              <w:sdtPr>
                <w:rPr>
                  <w:rFonts w:ascii="MS Gothic" w:eastAsia="MS Gothic" w:hAnsi="MS Gothic" w:cs="Arial"/>
                  <w:szCs w:val="18"/>
                </w:rPr>
                <w:id w:val="-1378613030"/>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t xml:space="preserve">              No </w:t>
            </w:r>
            <w:sdt>
              <w:sdtPr>
                <w:rPr>
                  <w:rFonts w:ascii="MS Gothic" w:eastAsia="MS Gothic" w:hAnsi="MS Gothic" w:cs="Arial"/>
                  <w:szCs w:val="18"/>
                </w:rPr>
                <w:id w:val="-419254498"/>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6D7FD3B7" w14:textId="77777777" w:rsidR="002C5F91" w:rsidRDefault="00FD50A8" w:rsidP="00FD50A8">
            <w:pPr>
              <w:autoSpaceDE w:val="0"/>
              <w:autoSpaceDN w:val="0"/>
              <w:adjustRightInd w:val="0"/>
              <w:rPr>
                <w:rFonts w:eastAsia="Times New Roman" w:cs="Arial"/>
                <w:color w:val="000000"/>
                <w:szCs w:val="18"/>
              </w:rPr>
            </w:pPr>
            <w:r>
              <w:rPr>
                <w:rFonts w:cs="Arial"/>
                <w:szCs w:val="18"/>
                <w:lang w:val="en-GB"/>
              </w:rPr>
              <w:t>Type: …</w:t>
            </w:r>
          </w:p>
        </w:tc>
      </w:tr>
    </w:tbl>
    <w:p w14:paraId="3E35AFFE" w14:textId="77777777" w:rsidR="005E4D2B" w:rsidRDefault="005E4D2B" w:rsidP="00673EF6">
      <w:pPr>
        <w:autoSpaceDE w:val="0"/>
        <w:autoSpaceDN w:val="0"/>
        <w:adjustRightInd w:val="0"/>
        <w:rPr>
          <w:rFonts w:cs="Arial"/>
          <w:szCs w:val="18"/>
        </w:rPr>
      </w:pPr>
    </w:p>
    <w:p w14:paraId="2CAD862E" w14:textId="77777777" w:rsidR="005E4D2B" w:rsidRPr="002B52CA" w:rsidRDefault="005E4D2B" w:rsidP="00DA62E5">
      <w:pPr>
        <w:autoSpaceDE w:val="0"/>
        <w:autoSpaceDN w:val="0"/>
        <w:adjustRightInd w:val="0"/>
        <w:rPr>
          <w:rFonts w:eastAsia="Times New Roman" w:cs="Arial"/>
          <w:color w:val="000000"/>
          <w:szCs w:val="18"/>
          <w:lang w:val="en-GB"/>
        </w:rPr>
      </w:pPr>
      <w:r>
        <w:rPr>
          <w:rFonts w:eastAsia="Times New Roman" w:cs="Arial"/>
          <w:color w:val="000000"/>
          <w:szCs w:val="18"/>
          <w:lang w:val="en-GB"/>
        </w:rPr>
        <w:t>Do identified staff receive remuneration explicitly</w:t>
      </w:r>
      <w:r>
        <w:rPr>
          <w:rStyle w:val="Appelnotedebasdep"/>
          <w:rFonts w:eastAsia="Times New Roman" w:cs="Arial"/>
          <w:color w:val="000000"/>
          <w:szCs w:val="18"/>
          <w:lang w:val="en-GB"/>
        </w:rPr>
        <w:footnoteReference w:id="4"/>
      </w:r>
      <w:r>
        <w:rPr>
          <w:rFonts w:eastAsia="Times New Roman" w:cs="Arial"/>
          <w:color w:val="000000"/>
          <w:szCs w:val="18"/>
          <w:lang w:val="en-GB"/>
        </w:rPr>
        <w:t xml:space="preserve"> linked to performance fees related to the management of UCITS?</w:t>
      </w:r>
    </w:p>
    <w:p w14:paraId="18016390" w14:textId="77777777" w:rsidR="005E4D2B" w:rsidRPr="002B52CA" w:rsidRDefault="005E4D2B" w:rsidP="00DA62E5">
      <w:pPr>
        <w:autoSpaceDE w:val="0"/>
        <w:autoSpaceDN w:val="0"/>
        <w:adjustRightInd w:val="0"/>
        <w:ind w:firstLine="708"/>
        <w:rPr>
          <w:rFonts w:eastAsia="Times New Roman" w:cs="Arial"/>
          <w:color w:val="000000"/>
          <w:szCs w:val="18"/>
          <w:lang w:val="en-GB"/>
        </w:rPr>
      </w:pPr>
      <w:r>
        <w:rPr>
          <w:rFonts w:eastAsia="MS Gothic" w:cs="Arial"/>
          <w:szCs w:val="18"/>
          <w:lang w:val="en-GB"/>
        </w:rPr>
        <w:t xml:space="preserve">Yes </w:t>
      </w:r>
      <w:sdt>
        <w:sdtPr>
          <w:rPr>
            <w:rFonts w:ascii="MS Gothic" w:eastAsia="MS Gothic" w:hAnsi="MS Gothic" w:cs="Arial"/>
            <w:szCs w:val="18"/>
          </w:rPr>
          <w:id w:val="-691760365"/>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1368676507"/>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08553E6B" w14:textId="77777777" w:rsidR="005E4D2B" w:rsidRPr="002B52CA" w:rsidRDefault="005E4D2B" w:rsidP="00DA62E5">
      <w:pPr>
        <w:autoSpaceDE w:val="0"/>
        <w:autoSpaceDN w:val="0"/>
        <w:adjustRightInd w:val="0"/>
        <w:rPr>
          <w:rFonts w:eastAsia="Times New Roman" w:cs="Arial"/>
          <w:color w:val="000000"/>
          <w:szCs w:val="18"/>
          <w:lang w:val="en-GB"/>
        </w:rPr>
      </w:pPr>
    </w:p>
    <w:p w14:paraId="49483DB3" w14:textId="77777777" w:rsidR="005E4D2B" w:rsidRPr="002B52CA" w:rsidRDefault="005E4D2B" w:rsidP="00DA62E5">
      <w:pPr>
        <w:autoSpaceDE w:val="0"/>
        <w:autoSpaceDN w:val="0"/>
        <w:adjustRightInd w:val="0"/>
        <w:rPr>
          <w:rFonts w:eastAsia="Times New Roman" w:cs="Arial"/>
          <w:color w:val="000000"/>
          <w:szCs w:val="18"/>
          <w:lang w:val="en-GB"/>
        </w:rPr>
      </w:pPr>
      <w:r>
        <w:rPr>
          <w:rFonts w:eastAsia="Times New Roman" w:cs="Arial"/>
          <w:color w:val="000000"/>
          <w:szCs w:val="18"/>
          <w:lang w:val="en-GB"/>
        </w:rPr>
        <w:t>Where applicable, is this in line with AMF Position 2012-12, “A guide to fees”, and does it ensure that interests are aligned with those of investors?</w:t>
      </w:r>
    </w:p>
    <w:p w14:paraId="7373EA05" w14:textId="77777777" w:rsidR="005E4D2B" w:rsidRDefault="005E4D2B" w:rsidP="00DA62E5">
      <w:pPr>
        <w:autoSpaceDE w:val="0"/>
        <w:autoSpaceDN w:val="0"/>
        <w:adjustRightInd w:val="0"/>
        <w:ind w:firstLine="708"/>
        <w:rPr>
          <w:rFonts w:eastAsia="Times New Roman" w:cs="Arial"/>
          <w:color w:val="000000"/>
          <w:szCs w:val="18"/>
        </w:rPr>
      </w:pPr>
      <w:r>
        <w:rPr>
          <w:rFonts w:eastAsia="MS Gothic" w:cs="Arial"/>
          <w:szCs w:val="18"/>
          <w:lang w:val="en-GB"/>
        </w:rPr>
        <w:t xml:space="preserve">Yes </w:t>
      </w:r>
      <w:sdt>
        <w:sdtPr>
          <w:rPr>
            <w:rFonts w:ascii="MS Gothic" w:eastAsia="MS Gothic" w:hAnsi="MS Gothic" w:cs="Arial"/>
            <w:szCs w:val="18"/>
          </w:rPr>
          <w:id w:val="138460820"/>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1863810871"/>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40E5B488" w14:textId="77777777" w:rsidR="005E4D2B" w:rsidRDefault="005E4D2B" w:rsidP="00673EF6">
      <w:pPr>
        <w:autoSpaceDE w:val="0"/>
        <w:autoSpaceDN w:val="0"/>
        <w:adjustRightInd w:val="0"/>
        <w:rPr>
          <w:rFonts w:cs="Arial"/>
          <w:szCs w:val="18"/>
        </w:rPr>
      </w:pPr>
    </w:p>
    <w:p w14:paraId="474BA2D7" w14:textId="77777777" w:rsidR="00FD2DFC" w:rsidRDefault="00FD2DFC" w:rsidP="00673EF6">
      <w:pPr>
        <w:autoSpaceDE w:val="0"/>
        <w:autoSpaceDN w:val="0"/>
        <w:adjustRightInd w:val="0"/>
        <w:rPr>
          <w:rFonts w:cs="Arial"/>
          <w:szCs w:val="18"/>
        </w:rPr>
      </w:pPr>
    </w:p>
    <w:p w14:paraId="3BB2FF5A" w14:textId="77777777" w:rsidR="00673EF6" w:rsidRDefault="002C0F6F"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lang w:val="en-GB"/>
        </w:rPr>
        <w:t>Applying the principle of proportionality</w:t>
      </w:r>
    </w:p>
    <w:p w14:paraId="5CFAF317" w14:textId="77777777" w:rsidR="00673EF6" w:rsidRDefault="00673EF6" w:rsidP="00673EF6">
      <w:pPr>
        <w:autoSpaceDE w:val="0"/>
        <w:autoSpaceDN w:val="0"/>
        <w:adjustRightInd w:val="0"/>
        <w:rPr>
          <w:rFonts w:cs="Arial"/>
          <w:szCs w:val="18"/>
        </w:rPr>
      </w:pPr>
    </w:p>
    <w:p w14:paraId="224C9991" w14:textId="77777777" w:rsidR="00673EF6" w:rsidRPr="002B52CA" w:rsidRDefault="00673EF6" w:rsidP="00673EF6">
      <w:pPr>
        <w:autoSpaceDE w:val="0"/>
        <w:autoSpaceDN w:val="0"/>
        <w:adjustRightInd w:val="0"/>
        <w:rPr>
          <w:rFonts w:cs="Arial"/>
          <w:szCs w:val="18"/>
          <w:lang w:val="en-GB"/>
        </w:rPr>
      </w:pPr>
      <w:r>
        <w:rPr>
          <w:rFonts w:cs="Arial"/>
          <w:color w:val="000000"/>
          <w:szCs w:val="18"/>
          <w:lang w:val="en-GB"/>
        </w:rPr>
        <w:t xml:space="preserve">Indicate </w:t>
      </w:r>
      <w:r>
        <w:rPr>
          <w:rFonts w:cs="Arial"/>
          <w:szCs w:val="18"/>
          <w:lang w:val="en-GB"/>
        </w:rPr>
        <w:t>whether the company wishes to invoke the principle of proportionality, separating proportionality pertaining to the company’s characteristics from that pertaining to the various categories of staff.</w:t>
      </w:r>
    </w:p>
    <w:p w14:paraId="6FAC0BD7" w14:textId="77777777" w:rsidR="003E40F2" w:rsidRPr="002B52CA" w:rsidRDefault="003E40F2" w:rsidP="002C0F6F">
      <w:pPr>
        <w:autoSpaceDE w:val="0"/>
        <w:autoSpaceDN w:val="0"/>
        <w:adjustRightInd w:val="0"/>
        <w:rPr>
          <w:rFonts w:cs="Arial"/>
          <w:szCs w:val="18"/>
          <w:lang w:val="en-GB"/>
        </w:rPr>
      </w:pPr>
    </w:p>
    <w:p w14:paraId="364F31D7" w14:textId="77777777" w:rsidR="00673EF6" w:rsidRPr="002B52CA" w:rsidRDefault="002C0F6F" w:rsidP="002C0F6F">
      <w:pPr>
        <w:autoSpaceDE w:val="0"/>
        <w:autoSpaceDN w:val="0"/>
        <w:adjustRightInd w:val="0"/>
        <w:rPr>
          <w:rFonts w:cs="Arial"/>
          <w:szCs w:val="18"/>
          <w:lang w:val="en-GB"/>
        </w:rPr>
      </w:pPr>
      <w:r>
        <w:rPr>
          <w:rFonts w:cs="Arial"/>
          <w:szCs w:val="18"/>
          <w:lang w:val="en-GB"/>
        </w:rPr>
        <w:t>Specify the criteria on the basis of which proportionality is invoked:</w:t>
      </w:r>
    </w:p>
    <w:p w14:paraId="1737CCF7" w14:textId="77777777" w:rsidR="00673163" w:rsidRDefault="00673163" w:rsidP="002C0F6F">
      <w:pPr>
        <w:autoSpaceDE w:val="0"/>
        <w:autoSpaceDN w:val="0"/>
        <w:adjustRightInd w:val="0"/>
        <w:rPr>
          <w:rFonts w:cs="Arial"/>
          <w:szCs w:val="18"/>
        </w:rPr>
      </w:pPr>
      <w:r>
        <w:rPr>
          <w:rFonts w:cs="Arial"/>
          <w:szCs w:val="18"/>
          <w:lang w:val="en-GB"/>
        </w:rPr>
        <w:t>Pertaining to the company:</w:t>
      </w:r>
    </w:p>
    <w:p w14:paraId="52BEDAA0" w14:textId="77777777" w:rsidR="002C0F6F" w:rsidRPr="002B52CA" w:rsidRDefault="002C0F6F" w:rsidP="001A1CEE">
      <w:pPr>
        <w:pStyle w:val="Paragraphedeliste"/>
        <w:numPr>
          <w:ilvl w:val="0"/>
          <w:numId w:val="24"/>
        </w:numPr>
        <w:autoSpaceDE w:val="0"/>
        <w:autoSpaceDN w:val="0"/>
        <w:adjustRightInd w:val="0"/>
        <w:rPr>
          <w:rFonts w:cs="Arial"/>
          <w:szCs w:val="18"/>
          <w:lang w:val="en-GB"/>
        </w:rPr>
      </w:pPr>
      <w:r>
        <w:rPr>
          <w:rFonts w:cs="Arial"/>
          <w:szCs w:val="18"/>
          <w:lang w:val="en-GB"/>
        </w:rPr>
        <w:t>Size of the asset management company, amount of assets held in UCITS and assets managed under discretionary investment management agreements</w:t>
      </w:r>
    </w:p>
    <w:p w14:paraId="7ED5FD1E" w14:textId="77777777" w:rsidR="002C0F6F" w:rsidRPr="002B52CA" w:rsidRDefault="002C0F6F" w:rsidP="001A1CEE">
      <w:pPr>
        <w:pStyle w:val="Paragraphedeliste"/>
        <w:numPr>
          <w:ilvl w:val="0"/>
          <w:numId w:val="24"/>
        </w:numPr>
        <w:autoSpaceDE w:val="0"/>
        <w:autoSpaceDN w:val="0"/>
        <w:adjustRightInd w:val="0"/>
        <w:rPr>
          <w:rFonts w:cs="Arial"/>
          <w:szCs w:val="18"/>
          <w:lang w:val="en-GB"/>
        </w:rPr>
      </w:pPr>
      <w:r>
        <w:rPr>
          <w:rFonts w:cs="Arial"/>
          <w:szCs w:val="18"/>
          <w:lang w:val="en-GB"/>
        </w:rPr>
        <w:t>Size, scope and complexity of activities undertaken</w:t>
      </w:r>
    </w:p>
    <w:p w14:paraId="725C75A9" w14:textId="77777777" w:rsidR="00673163" w:rsidRPr="00673163" w:rsidRDefault="00673163" w:rsidP="00673163">
      <w:pPr>
        <w:autoSpaceDE w:val="0"/>
        <w:autoSpaceDN w:val="0"/>
        <w:adjustRightInd w:val="0"/>
        <w:rPr>
          <w:rFonts w:cs="Arial"/>
          <w:szCs w:val="18"/>
        </w:rPr>
      </w:pPr>
      <w:r>
        <w:rPr>
          <w:rFonts w:cs="Arial"/>
          <w:szCs w:val="18"/>
          <w:lang w:val="en-GB"/>
        </w:rPr>
        <w:t>Pertaining to staff:</w:t>
      </w:r>
    </w:p>
    <w:p w14:paraId="601AC7B5" w14:textId="77777777" w:rsidR="002C0F6F" w:rsidRPr="002B52CA" w:rsidRDefault="002C0F6F" w:rsidP="001A1CEE">
      <w:pPr>
        <w:pStyle w:val="Paragraphedeliste"/>
        <w:numPr>
          <w:ilvl w:val="0"/>
          <w:numId w:val="25"/>
        </w:numPr>
        <w:autoSpaceDE w:val="0"/>
        <w:autoSpaceDN w:val="0"/>
        <w:adjustRightInd w:val="0"/>
        <w:rPr>
          <w:rFonts w:cs="Arial"/>
          <w:szCs w:val="18"/>
          <w:lang w:val="en-GB"/>
        </w:rPr>
      </w:pPr>
      <w:r>
        <w:rPr>
          <w:rFonts w:cs="Arial"/>
          <w:szCs w:val="18"/>
          <w:lang w:val="en-GB"/>
        </w:rPr>
        <w:t>Structure of remuneration paid to staff members (amount of variable remuneration and/or percentage of variable remuneration relative to fixed remuneration)</w:t>
      </w:r>
    </w:p>
    <w:p w14:paraId="7E6C5992" w14:textId="77777777" w:rsidR="00AA50CB" w:rsidRPr="002B52CA" w:rsidRDefault="00AA50CB" w:rsidP="00673EF6">
      <w:pPr>
        <w:pStyle w:val="Paragraphedeliste"/>
        <w:autoSpaceDE w:val="0"/>
        <w:autoSpaceDN w:val="0"/>
        <w:adjustRightInd w:val="0"/>
        <w:ind w:left="0"/>
        <w:rPr>
          <w:rFonts w:cs="Arial"/>
          <w:szCs w:val="18"/>
          <w:lang w:val="en-GB"/>
        </w:rPr>
      </w:pPr>
    </w:p>
    <w:p w14:paraId="1DB528AF" w14:textId="77777777" w:rsidR="00FD50A8" w:rsidRPr="002B52CA" w:rsidRDefault="00AA50CB" w:rsidP="00DA62E5">
      <w:pPr>
        <w:pStyle w:val="Paragraphedeliste"/>
        <w:autoSpaceDE w:val="0"/>
        <w:autoSpaceDN w:val="0"/>
        <w:adjustRightInd w:val="0"/>
        <w:ind w:left="0"/>
        <w:rPr>
          <w:rFonts w:cs="Arial"/>
          <w:szCs w:val="18"/>
          <w:lang w:val="en-GB"/>
        </w:rPr>
      </w:pPr>
      <w:r>
        <w:rPr>
          <w:rFonts w:cs="Arial"/>
          <w:szCs w:val="18"/>
          <w:lang w:val="en-GB"/>
        </w:rPr>
        <w:t>Is the asset management company invoking the principle of proportionality laid down in the third paragraph of Article 321-125 of the AMF General Regulation?</w:t>
      </w:r>
      <w:r>
        <w:rPr>
          <w:rFonts w:cs="Arial"/>
          <w:szCs w:val="18"/>
          <w:lang w:val="en-GB"/>
        </w:rPr>
        <w:tab/>
      </w:r>
      <w:r>
        <w:rPr>
          <w:rFonts w:cs="Arial"/>
          <w:szCs w:val="18"/>
          <w:lang w:val="en-GB"/>
        </w:rPr>
        <w:tab/>
      </w:r>
      <w:r>
        <w:rPr>
          <w:rFonts w:cs="Arial"/>
          <w:szCs w:val="18"/>
          <w:lang w:val="en-GB"/>
        </w:rPr>
        <w:tab/>
      </w:r>
    </w:p>
    <w:p w14:paraId="49E671C1" w14:textId="77777777" w:rsidR="00AA50CB" w:rsidRPr="002B52CA" w:rsidRDefault="00AA50CB" w:rsidP="00DA62E5">
      <w:pPr>
        <w:pStyle w:val="Paragraphedeliste"/>
        <w:autoSpaceDE w:val="0"/>
        <w:autoSpaceDN w:val="0"/>
        <w:adjustRightInd w:val="0"/>
        <w:ind w:left="0" w:firstLine="708"/>
        <w:rPr>
          <w:rFonts w:cs="Arial"/>
          <w:szCs w:val="18"/>
          <w:lang w:val="en-GB"/>
        </w:rPr>
      </w:pPr>
      <w:r>
        <w:rPr>
          <w:rFonts w:eastAsia="MS Gothic" w:cs="Arial"/>
          <w:szCs w:val="18"/>
          <w:lang w:val="en-GB"/>
        </w:rPr>
        <w:t xml:space="preserve">Yes </w:t>
      </w:r>
      <w:sdt>
        <w:sdtPr>
          <w:rPr>
            <w:rFonts w:ascii="MS Gothic" w:eastAsia="MS Gothic" w:hAnsi="MS Gothic" w:cs="Arial"/>
            <w:szCs w:val="18"/>
          </w:rPr>
          <w:id w:val="187029410"/>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133611097"/>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28A6CB16" w14:textId="77777777" w:rsidR="00FD50A8" w:rsidRPr="002B52CA" w:rsidRDefault="00FD50A8" w:rsidP="00DA62E5">
      <w:pPr>
        <w:pStyle w:val="Paragraphedeliste"/>
        <w:autoSpaceDE w:val="0"/>
        <w:autoSpaceDN w:val="0"/>
        <w:adjustRightInd w:val="0"/>
        <w:ind w:left="0"/>
        <w:rPr>
          <w:rFonts w:cs="Arial"/>
          <w:szCs w:val="18"/>
          <w:lang w:val="en-GB"/>
        </w:rPr>
      </w:pPr>
    </w:p>
    <w:p w14:paraId="21C9D9E5" w14:textId="77777777" w:rsidR="00FD50A8" w:rsidRPr="002B52CA" w:rsidRDefault="00FD50A8" w:rsidP="00DA62E5">
      <w:pPr>
        <w:pStyle w:val="Paragraphedeliste"/>
        <w:autoSpaceDE w:val="0"/>
        <w:autoSpaceDN w:val="0"/>
        <w:adjustRightInd w:val="0"/>
        <w:ind w:left="0"/>
        <w:rPr>
          <w:rFonts w:cs="Arial"/>
          <w:szCs w:val="18"/>
          <w:lang w:val="en-GB"/>
        </w:rPr>
      </w:pPr>
      <w:r>
        <w:rPr>
          <w:rFonts w:cs="Arial"/>
          <w:szCs w:val="18"/>
          <w:lang w:val="en-GB"/>
        </w:rPr>
        <w:t>If the asset management company is also authorised under the AIFM Directive, has the principle of proportionality been applied?</w:t>
      </w:r>
    </w:p>
    <w:p w14:paraId="57B8E3EE" w14:textId="77777777" w:rsidR="004C6643" w:rsidRDefault="00FD50A8" w:rsidP="004C6643">
      <w:pPr>
        <w:pStyle w:val="Paragraphedeliste"/>
        <w:autoSpaceDE w:val="0"/>
        <w:autoSpaceDN w:val="0"/>
        <w:adjustRightInd w:val="0"/>
        <w:ind w:left="0" w:firstLine="708"/>
        <w:rPr>
          <w:rFonts w:cs="Arial"/>
          <w:szCs w:val="18"/>
        </w:rPr>
      </w:pPr>
      <w:r>
        <w:rPr>
          <w:rFonts w:eastAsia="MS Gothic" w:cs="Arial"/>
          <w:szCs w:val="18"/>
          <w:lang w:val="en-GB"/>
        </w:rPr>
        <w:t xml:space="preserve">Yes </w:t>
      </w:r>
      <w:sdt>
        <w:sdtPr>
          <w:rPr>
            <w:rFonts w:ascii="MS Gothic" w:eastAsia="MS Gothic" w:hAnsi="MS Gothic" w:cs="Arial"/>
            <w:szCs w:val="18"/>
          </w:rPr>
          <w:id w:val="178549312"/>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1289473833"/>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6B0D1513" w14:textId="77777777" w:rsidR="00FD50A8" w:rsidRDefault="00FD50A8" w:rsidP="004C6643">
      <w:pPr>
        <w:pStyle w:val="Paragraphedeliste"/>
        <w:autoSpaceDE w:val="0"/>
        <w:autoSpaceDN w:val="0"/>
        <w:adjustRightInd w:val="0"/>
        <w:ind w:left="0" w:firstLine="708"/>
        <w:rPr>
          <w:rFonts w:cs="Arial"/>
          <w:szCs w:val="18"/>
        </w:rPr>
      </w:pPr>
    </w:p>
    <w:tbl>
      <w:tblPr>
        <w:tblStyle w:val="Grilledutableau"/>
        <w:tblW w:w="9322" w:type="dxa"/>
        <w:tblLook w:val="04A0" w:firstRow="1" w:lastRow="0" w:firstColumn="1" w:lastColumn="0" w:noHBand="0" w:noVBand="1"/>
      </w:tblPr>
      <w:tblGrid>
        <w:gridCol w:w="2660"/>
        <w:gridCol w:w="6662"/>
      </w:tblGrid>
      <w:tr w:rsidR="00AA50CB" w14:paraId="3CCAD1AC" w14:textId="77777777" w:rsidTr="00FD50A8">
        <w:tc>
          <w:tcPr>
            <w:tcW w:w="2660" w:type="dxa"/>
          </w:tcPr>
          <w:p w14:paraId="6FEE5E27" w14:textId="77777777" w:rsidR="00AA50CB" w:rsidRPr="00D67818" w:rsidRDefault="00AA50CB" w:rsidP="00FD50A8">
            <w:pPr>
              <w:autoSpaceDE w:val="0"/>
              <w:autoSpaceDN w:val="0"/>
              <w:adjustRightInd w:val="0"/>
              <w:rPr>
                <w:b/>
                <w:szCs w:val="18"/>
              </w:rPr>
            </w:pPr>
            <w:r>
              <w:rPr>
                <w:b/>
                <w:bCs/>
                <w:szCs w:val="18"/>
                <w:lang w:val="en-GB"/>
              </w:rPr>
              <w:t xml:space="preserve">Criteria </w:t>
            </w:r>
          </w:p>
        </w:tc>
        <w:tc>
          <w:tcPr>
            <w:tcW w:w="6662" w:type="dxa"/>
          </w:tcPr>
          <w:p w14:paraId="269EFFDF" w14:textId="77777777" w:rsidR="00AA50CB" w:rsidRPr="00D67818" w:rsidRDefault="00FD50A8" w:rsidP="0050744C">
            <w:pPr>
              <w:autoSpaceDE w:val="0"/>
              <w:autoSpaceDN w:val="0"/>
              <w:adjustRightInd w:val="0"/>
              <w:rPr>
                <w:b/>
                <w:szCs w:val="18"/>
              </w:rPr>
            </w:pPr>
            <w:r>
              <w:rPr>
                <w:b/>
                <w:bCs/>
                <w:szCs w:val="18"/>
                <w:lang w:val="en-GB"/>
              </w:rPr>
              <w:t>Justifications</w:t>
            </w:r>
          </w:p>
        </w:tc>
      </w:tr>
      <w:tr w:rsidR="00D67818" w:rsidRPr="001E3372" w14:paraId="54489ED0" w14:textId="77777777" w:rsidTr="00FD50A8">
        <w:tc>
          <w:tcPr>
            <w:tcW w:w="2660" w:type="dxa"/>
          </w:tcPr>
          <w:p w14:paraId="4BDA8E26" w14:textId="77777777" w:rsidR="00FD50A8" w:rsidRDefault="00FD50A8" w:rsidP="00FD50A8">
            <w:pPr>
              <w:autoSpaceDE w:val="0"/>
              <w:autoSpaceDN w:val="0"/>
              <w:adjustRightInd w:val="0"/>
              <w:rPr>
                <w:rFonts w:cs="Arial"/>
                <w:szCs w:val="18"/>
              </w:rPr>
            </w:pPr>
            <w:r>
              <w:rPr>
                <w:rFonts w:cs="Arial"/>
                <w:szCs w:val="18"/>
                <w:lang w:val="en-GB"/>
              </w:rPr>
              <w:t xml:space="preserve">Size of asset management company  </w:t>
            </w:r>
          </w:p>
          <w:p w14:paraId="1A8C1967" w14:textId="77777777" w:rsidR="00D67818" w:rsidRDefault="00D67818" w:rsidP="00FB0826">
            <w:pPr>
              <w:autoSpaceDE w:val="0"/>
              <w:autoSpaceDN w:val="0"/>
              <w:adjustRightInd w:val="0"/>
              <w:rPr>
                <w:rFonts w:cs="Arial"/>
                <w:szCs w:val="18"/>
              </w:rPr>
            </w:pPr>
          </w:p>
        </w:tc>
        <w:tc>
          <w:tcPr>
            <w:tcW w:w="6662" w:type="dxa"/>
          </w:tcPr>
          <w:p w14:paraId="0BB756D8" w14:textId="77777777" w:rsidR="00FD50A8" w:rsidRPr="002B52CA" w:rsidRDefault="00FD50A8" w:rsidP="00FD50A8">
            <w:pPr>
              <w:autoSpaceDE w:val="0"/>
              <w:autoSpaceDN w:val="0"/>
              <w:adjustRightInd w:val="0"/>
              <w:rPr>
                <w:rFonts w:cs="Arial"/>
                <w:szCs w:val="18"/>
                <w:lang w:val="en-GB"/>
              </w:rPr>
            </w:pPr>
            <w:r>
              <w:rPr>
                <w:rFonts w:cs="Arial"/>
                <w:szCs w:val="18"/>
                <w:lang w:val="en-GB"/>
              </w:rPr>
              <w:t>Assets held in UCITS: …</w:t>
            </w:r>
          </w:p>
          <w:p w14:paraId="138B4874" w14:textId="77777777" w:rsidR="00FD50A8" w:rsidRPr="002B52CA" w:rsidRDefault="00FD50A8" w:rsidP="00FD50A8">
            <w:pPr>
              <w:autoSpaceDE w:val="0"/>
              <w:autoSpaceDN w:val="0"/>
              <w:adjustRightInd w:val="0"/>
              <w:rPr>
                <w:rFonts w:cs="Arial"/>
                <w:szCs w:val="18"/>
                <w:lang w:val="en-GB"/>
              </w:rPr>
            </w:pPr>
            <w:r>
              <w:rPr>
                <w:rFonts w:cs="Arial"/>
                <w:szCs w:val="18"/>
                <w:lang w:val="en-GB"/>
              </w:rPr>
              <w:t>Assets held in AIFs: …</w:t>
            </w:r>
          </w:p>
          <w:p w14:paraId="61675584" w14:textId="77777777" w:rsidR="00D67818" w:rsidRPr="002B52CA" w:rsidRDefault="00FD50A8" w:rsidP="00FD50A8">
            <w:pPr>
              <w:autoSpaceDE w:val="0"/>
              <w:autoSpaceDN w:val="0"/>
              <w:adjustRightInd w:val="0"/>
              <w:rPr>
                <w:i/>
                <w:szCs w:val="18"/>
                <w:lang w:val="en-GB"/>
              </w:rPr>
            </w:pPr>
            <w:r>
              <w:rPr>
                <w:rFonts w:cs="Arial"/>
                <w:szCs w:val="18"/>
                <w:lang w:val="en-GB"/>
              </w:rPr>
              <w:t>Assets managed under discretionary investment management agreements:</w:t>
            </w:r>
          </w:p>
        </w:tc>
      </w:tr>
      <w:tr w:rsidR="00D67818" w14:paraId="44948D67" w14:textId="77777777" w:rsidTr="00FD50A8">
        <w:tc>
          <w:tcPr>
            <w:tcW w:w="2660" w:type="dxa"/>
          </w:tcPr>
          <w:p w14:paraId="0101870E" w14:textId="77777777" w:rsidR="00D67818" w:rsidRDefault="00D67818" w:rsidP="0050744C">
            <w:pPr>
              <w:autoSpaceDE w:val="0"/>
              <w:autoSpaceDN w:val="0"/>
              <w:adjustRightInd w:val="0"/>
              <w:rPr>
                <w:rFonts w:cs="Arial"/>
                <w:szCs w:val="18"/>
              </w:rPr>
            </w:pPr>
            <w:r>
              <w:rPr>
                <w:rFonts w:cs="Arial"/>
                <w:szCs w:val="18"/>
                <w:lang w:val="en-GB"/>
              </w:rPr>
              <w:t>Number of staff:</w:t>
            </w:r>
          </w:p>
        </w:tc>
        <w:tc>
          <w:tcPr>
            <w:tcW w:w="6662" w:type="dxa"/>
          </w:tcPr>
          <w:p w14:paraId="32A6D05F" w14:textId="77777777" w:rsidR="00D67818" w:rsidRDefault="00D67818" w:rsidP="0050744C">
            <w:pPr>
              <w:autoSpaceDE w:val="0"/>
              <w:autoSpaceDN w:val="0"/>
              <w:adjustRightInd w:val="0"/>
              <w:rPr>
                <w:i/>
                <w:szCs w:val="18"/>
              </w:rPr>
            </w:pPr>
          </w:p>
        </w:tc>
      </w:tr>
      <w:tr w:rsidR="00D67818" w:rsidRPr="001E3372" w14:paraId="782E65FC" w14:textId="77777777" w:rsidTr="00FD50A8">
        <w:tc>
          <w:tcPr>
            <w:tcW w:w="2660" w:type="dxa"/>
          </w:tcPr>
          <w:p w14:paraId="120172F0" w14:textId="77777777" w:rsidR="00D67818" w:rsidRPr="002B52CA" w:rsidRDefault="00D67818" w:rsidP="00190239">
            <w:pPr>
              <w:autoSpaceDE w:val="0"/>
              <w:autoSpaceDN w:val="0"/>
              <w:adjustRightInd w:val="0"/>
              <w:rPr>
                <w:rFonts w:cs="Arial"/>
                <w:szCs w:val="18"/>
                <w:lang w:val="en-GB"/>
              </w:rPr>
            </w:pPr>
            <w:r>
              <w:rPr>
                <w:rFonts w:cs="Arial"/>
                <w:szCs w:val="18"/>
                <w:lang w:val="en-GB"/>
              </w:rPr>
              <w:t>Number and category of identified staff </w:t>
            </w:r>
          </w:p>
        </w:tc>
        <w:tc>
          <w:tcPr>
            <w:tcW w:w="6662" w:type="dxa"/>
          </w:tcPr>
          <w:p w14:paraId="5CA31A22" w14:textId="77777777" w:rsidR="00D67818" w:rsidRPr="002B52CA" w:rsidRDefault="00D67818" w:rsidP="0050744C">
            <w:pPr>
              <w:autoSpaceDE w:val="0"/>
              <w:autoSpaceDN w:val="0"/>
              <w:adjustRightInd w:val="0"/>
              <w:rPr>
                <w:i/>
                <w:szCs w:val="18"/>
                <w:lang w:val="en-GB"/>
              </w:rPr>
            </w:pPr>
          </w:p>
        </w:tc>
      </w:tr>
      <w:tr w:rsidR="00AA50CB" w:rsidRPr="001E3372" w14:paraId="1CEBBD2B" w14:textId="77777777" w:rsidTr="00FD50A8">
        <w:tc>
          <w:tcPr>
            <w:tcW w:w="2660" w:type="dxa"/>
          </w:tcPr>
          <w:p w14:paraId="270B7A5F" w14:textId="77777777" w:rsidR="00AA50CB" w:rsidRPr="002B52CA" w:rsidRDefault="00AA50CB" w:rsidP="0050744C">
            <w:pPr>
              <w:autoSpaceDE w:val="0"/>
              <w:autoSpaceDN w:val="0"/>
              <w:adjustRightInd w:val="0"/>
              <w:rPr>
                <w:i/>
                <w:szCs w:val="18"/>
                <w:lang w:val="en-GB"/>
              </w:rPr>
            </w:pPr>
            <w:r>
              <w:rPr>
                <w:rFonts w:cs="Arial"/>
                <w:szCs w:val="18"/>
                <w:lang w:val="en-GB"/>
              </w:rPr>
              <w:t>Type, scope and complexity of activities undertaken – types of investment strategies</w:t>
            </w:r>
          </w:p>
        </w:tc>
        <w:tc>
          <w:tcPr>
            <w:tcW w:w="6662" w:type="dxa"/>
          </w:tcPr>
          <w:p w14:paraId="7E6251DE" w14:textId="77777777" w:rsidR="00AA50CB" w:rsidRPr="002B52CA" w:rsidRDefault="00AA50CB" w:rsidP="0050744C">
            <w:pPr>
              <w:autoSpaceDE w:val="0"/>
              <w:autoSpaceDN w:val="0"/>
              <w:adjustRightInd w:val="0"/>
              <w:rPr>
                <w:i/>
                <w:szCs w:val="18"/>
                <w:lang w:val="en-GB"/>
              </w:rPr>
            </w:pPr>
          </w:p>
        </w:tc>
      </w:tr>
      <w:tr w:rsidR="00AA50CB" w:rsidRPr="001E3372" w14:paraId="7018F7E6" w14:textId="77777777" w:rsidTr="00FD50A8">
        <w:tc>
          <w:tcPr>
            <w:tcW w:w="2660" w:type="dxa"/>
          </w:tcPr>
          <w:p w14:paraId="1AC4D67E" w14:textId="77777777" w:rsidR="00FB0826" w:rsidRPr="002B52CA" w:rsidRDefault="00AA50CB" w:rsidP="00FB0826">
            <w:pPr>
              <w:autoSpaceDE w:val="0"/>
              <w:autoSpaceDN w:val="0"/>
              <w:adjustRightInd w:val="0"/>
              <w:rPr>
                <w:rFonts w:cs="Arial"/>
                <w:szCs w:val="18"/>
                <w:lang w:val="en-GB"/>
              </w:rPr>
            </w:pPr>
            <w:r>
              <w:rPr>
                <w:rFonts w:cs="Arial"/>
                <w:szCs w:val="18"/>
                <w:lang w:val="en-GB"/>
              </w:rPr>
              <w:t>Structure of remuneration paid to staff members:</w:t>
            </w:r>
          </w:p>
          <w:p w14:paraId="0C655846" w14:textId="77777777" w:rsidR="00FB0826" w:rsidRPr="002B52CA" w:rsidRDefault="00FB0826" w:rsidP="00FB0826">
            <w:pPr>
              <w:autoSpaceDE w:val="0"/>
              <w:autoSpaceDN w:val="0"/>
              <w:adjustRightInd w:val="0"/>
              <w:rPr>
                <w:rFonts w:cs="Arial"/>
                <w:szCs w:val="18"/>
                <w:lang w:val="en-GB"/>
              </w:rPr>
            </w:pPr>
            <w:r>
              <w:rPr>
                <w:rFonts w:cs="Arial"/>
                <w:szCs w:val="18"/>
                <w:lang w:val="en-GB"/>
              </w:rPr>
              <w:t>- maximum amount of variable remuneration in euro</w:t>
            </w:r>
          </w:p>
          <w:p w14:paraId="26F82742" w14:textId="77777777" w:rsidR="00AA50CB" w:rsidRPr="002B52CA" w:rsidRDefault="00FB0826" w:rsidP="00FB0826">
            <w:pPr>
              <w:autoSpaceDE w:val="0"/>
              <w:autoSpaceDN w:val="0"/>
              <w:adjustRightInd w:val="0"/>
              <w:rPr>
                <w:i/>
                <w:szCs w:val="18"/>
                <w:lang w:val="en-GB"/>
              </w:rPr>
            </w:pPr>
            <w:r>
              <w:rPr>
                <w:rFonts w:cs="Arial"/>
                <w:szCs w:val="18"/>
                <w:lang w:val="en-GB"/>
              </w:rPr>
              <w:t xml:space="preserve">- maximum percentage of variable remuneration relative </w:t>
            </w:r>
            <w:r>
              <w:rPr>
                <w:rFonts w:cs="Arial"/>
                <w:szCs w:val="18"/>
                <w:lang w:val="en-GB"/>
              </w:rPr>
              <w:lastRenderedPageBreak/>
              <w:t>to fixed remuneration</w:t>
            </w:r>
          </w:p>
        </w:tc>
        <w:tc>
          <w:tcPr>
            <w:tcW w:w="6662" w:type="dxa"/>
          </w:tcPr>
          <w:p w14:paraId="1906E0CD" w14:textId="77777777" w:rsidR="00AA50CB" w:rsidRPr="002B52CA" w:rsidRDefault="00095A16" w:rsidP="0050744C">
            <w:pPr>
              <w:autoSpaceDE w:val="0"/>
              <w:autoSpaceDN w:val="0"/>
              <w:adjustRightInd w:val="0"/>
              <w:rPr>
                <w:szCs w:val="18"/>
                <w:lang w:val="en-GB"/>
              </w:rPr>
            </w:pPr>
            <w:r>
              <w:rPr>
                <w:szCs w:val="18"/>
                <w:lang w:val="en-GB"/>
              </w:rPr>
              <w:lastRenderedPageBreak/>
              <w:t>Maximum amount of variable remuneration paid to identified staff in euro: …</w:t>
            </w:r>
          </w:p>
          <w:p w14:paraId="37EAD970" w14:textId="77777777" w:rsidR="00095A16" w:rsidRPr="002B52CA" w:rsidRDefault="00190239" w:rsidP="004C6643">
            <w:pPr>
              <w:autoSpaceDE w:val="0"/>
              <w:autoSpaceDN w:val="0"/>
              <w:adjustRightInd w:val="0"/>
              <w:rPr>
                <w:rFonts w:eastAsia="MS Gothic" w:cs="Arial"/>
                <w:i/>
                <w:szCs w:val="18"/>
                <w:lang w:val="en-GB"/>
              </w:rPr>
            </w:pPr>
            <w:r>
              <w:rPr>
                <w:rFonts w:eastAsia="MS Gothic" w:cs="Arial"/>
                <w:i/>
                <w:iCs/>
                <w:szCs w:val="18"/>
                <w:lang w:val="en-GB"/>
              </w:rPr>
              <w:t>(Comment where applicable):</w:t>
            </w:r>
          </w:p>
          <w:p w14:paraId="47A463AC" w14:textId="77777777" w:rsidR="00190239" w:rsidRPr="002B52CA" w:rsidRDefault="00190239" w:rsidP="004C6643">
            <w:pPr>
              <w:autoSpaceDE w:val="0"/>
              <w:autoSpaceDN w:val="0"/>
              <w:adjustRightInd w:val="0"/>
              <w:rPr>
                <w:rFonts w:ascii="MS Gothic" w:eastAsia="MS Gothic" w:hAnsi="MS Gothic" w:cs="Arial"/>
                <w:szCs w:val="18"/>
                <w:lang w:val="en-GB"/>
              </w:rPr>
            </w:pPr>
          </w:p>
          <w:p w14:paraId="089089FD" w14:textId="77777777" w:rsidR="00095A16" w:rsidRPr="002B52CA" w:rsidRDefault="00095A16" w:rsidP="004C6643">
            <w:pPr>
              <w:autoSpaceDE w:val="0"/>
              <w:autoSpaceDN w:val="0"/>
              <w:adjustRightInd w:val="0"/>
              <w:rPr>
                <w:szCs w:val="18"/>
                <w:lang w:val="en-GB"/>
              </w:rPr>
            </w:pPr>
            <w:r>
              <w:rPr>
                <w:szCs w:val="18"/>
                <w:lang w:val="en-GB"/>
              </w:rPr>
              <w:t xml:space="preserve">No maximum amount: </w:t>
            </w:r>
            <w:sdt>
              <w:sdtPr>
                <w:rPr>
                  <w:szCs w:val="18"/>
                </w:rPr>
                <w:id w:val="-335457965"/>
                <w14:checkbox>
                  <w14:checked w14:val="0"/>
                  <w14:checkedState w14:val="2612" w14:font="MS Gothic"/>
                  <w14:uncheckedState w14:val="2610" w14:font="MS Gothic"/>
                </w14:checkbox>
              </w:sdtPr>
              <w:sdtEndPr/>
              <w:sdtContent>
                <w:r>
                  <w:rPr>
                    <w:szCs w:val="18"/>
                    <w:lang w:val="en-GB"/>
                  </w:rPr>
                  <w:t>☐</w:t>
                </w:r>
              </w:sdtContent>
            </w:sdt>
            <w:r>
              <w:rPr>
                <w:szCs w:val="18"/>
                <w:lang w:val="en-GB"/>
              </w:rPr>
              <w:t xml:space="preserve">                         </w:t>
            </w:r>
          </w:p>
          <w:p w14:paraId="2C0A73D9" w14:textId="77777777" w:rsidR="00095A16" w:rsidRPr="002B52CA" w:rsidRDefault="00095A16" w:rsidP="004C6643">
            <w:pPr>
              <w:autoSpaceDE w:val="0"/>
              <w:autoSpaceDN w:val="0"/>
              <w:adjustRightInd w:val="0"/>
              <w:rPr>
                <w:rFonts w:cs="Arial"/>
                <w:szCs w:val="18"/>
                <w:lang w:val="en-GB"/>
              </w:rPr>
            </w:pPr>
          </w:p>
          <w:p w14:paraId="280B0381" w14:textId="77777777" w:rsidR="00F40BB1" w:rsidRPr="002B52CA" w:rsidRDefault="00095A16" w:rsidP="00F40BB1">
            <w:pPr>
              <w:autoSpaceDE w:val="0"/>
              <w:autoSpaceDN w:val="0"/>
              <w:adjustRightInd w:val="0"/>
              <w:rPr>
                <w:rFonts w:ascii="MS Gothic" w:eastAsia="MS Gothic" w:hAnsi="MS Gothic" w:cs="Arial"/>
                <w:szCs w:val="18"/>
                <w:lang w:val="en-GB"/>
              </w:rPr>
            </w:pPr>
            <w:r>
              <w:rPr>
                <w:szCs w:val="18"/>
                <w:lang w:val="en-GB"/>
              </w:rPr>
              <w:t>Maximum percentage variable remuneration paid to identified staff: …</w:t>
            </w:r>
          </w:p>
          <w:p w14:paraId="49924421" w14:textId="77777777" w:rsidR="00190239" w:rsidRPr="002B52CA" w:rsidRDefault="00190239" w:rsidP="00190239">
            <w:pPr>
              <w:autoSpaceDE w:val="0"/>
              <w:autoSpaceDN w:val="0"/>
              <w:adjustRightInd w:val="0"/>
              <w:rPr>
                <w:rFonts w:eastAsia="MS Gothic" w:cs="Arial"/>
                <w:i/>
                <w:szCs w:val="18"/>
                <w:lang w:val="en-GB"/>
              </w:rPr>
            </w:pPr>
            <w:r>
              <w:rPr>
                <w:rFonts w:eastAsia="MS Gothic" w:cs="Arial"/>
                <w:i/>
                <w:iCs/>
                <w:szCs w:val="18"/>
                <w:lang w:val="en-GB"/>
              </w:rPr>
              <w:lastRenderedPageBreak/>
              <w:t>(Comment where applicable):</w:t>
            </w:r>
          </w:p>
          <w:p w14:paraId="0B4C7EC8" w14:textId="77777777" w:rsidR="00F40BB1" w:rsidRPr="002B52CA" w:rsidRDefault="00F40BB1" w:rsidP="00F40BB1">
            <w:pPr>
              <w:autoSpaceDE w:val="0"/>
              <w:autoSpaceDN w:val="0"/>
              <w:adjustRightInd w:val="0"/>
              <w:rPr>
                <w:rFonts w:ascii="MS Gothic" w:eastAsia="MS Gothic" w:hAnsi="MS Gothic" w:cs="Arial"/>
                <w:szCs w:val="18"/>
                <w:lang w:val="en-GB"/>
              </w:rPr>
            </w:pPr>
          </w:p>
          <w:p w14:paraId="10A87B80" w14:textId="77777777" w:rsidR="00095A16" w:rsidRPr="002B52CA" w:rsidRDefault="00095A16" w:rsidP="00F40BB1">
            <w:pPr>
              <w:autoSpaceDE w:val="0"/>
              <w:autoSpaceDN w:val="0"/>
              <w:adjustRightInd w:val="0"/>
              <w:rPr>
                <w:szCs w:val="18"/>
                <w:lang w:val="en-GB"/>
              </w:rPr>
            </w:pPr>
            <w:r>
              <w:rPr>
                <w:szCs w:val="18"/>
                <w:lang w:val="en-GB"/>
              </w:rPr>
              <w:t xml:space="preserve">No maximum percentage: </w:t>
            </w:r>
            <w:sdt>
              <w:sdtPr>
                <w:rPr>
                  <w:szCs w:val="18"/>
                </w:rPr>
                <w:id w:val="849992114"/>
                <w14:checkbox>
                  <w14:checked w14:val="0"/>
                  <w14:checkedState w14:val="2612" w14:font="MS Gothic"/>
                  <w14:uncheckedState w14:val="2610" w14:font="MS Gothic"/>
                </w14:checkbox>
              </w:sdtPr>
              <w:sdtEndPr/>
              <w:sdtContent>
                <w:r>
                  <w:rPr>
                    <w:szCs w:val="18"/>
                    <w:lang w:val="en-GB"/>
                  </w:rPr>
                  <w:t>☐</w:t>
                </w:r>
              </w:sdtContent>
            </w:sdt>
            <w:r>
              <w:rPr>
                <w:szCs w:val="18"/>
                <w:lang w:val="en-GB"/>
              </w:rPr>
              <w:t xml:space="preserve">                         </w:t>
            </w:r>
          </w:p>
          <w:p w14:paraId="2A96A3DC" w14:textId="77777777" w:rsidR="004C6643" w:rsidRPr="002B52CA" w:rsidRDefault="004C6643" w:rsidP="00095A16">
            <w:pPr>
              <w:autoSpaceDE w:val="0"/>
              <w:autoSpaceDN w:val="0"/>
              <w:adjustRightInd w:val="0"/>
              <w:rPr>
                <w:i/>
                <w:szCs w:val="18"/>
                <w:lang w:val="en-GB"/>
              </w:rPr>
            </w:pPr>
          </w:p>
        </w:tc>
      </w:tr>
    </w:tbl>
    <w:p w14:paraId="08EB2F9D" w14:textId="77777777" w:rsidR="00D67818" w:rsidRPr="002B52CA" w:rsidRDefault="00D67818" w:rsidP="00673EF6">
      <w:pPr>
        <w:pStyle w:val="Paragraphedeliste"/>
        <w:autoSpaceDE w:val="0"/>
        <w:autoSpaceDN w:val="0"/>
        <w:adjustRightInd w:val="0"/>
        <w:ind w:left="0"/>
        <w:rPr>
          <w:rFonts w:cs="Arial"/>
          <w:szCs w:val="18"/>
          <w:lang w:val="en-GB"/>
        </w:rPr>
      </w:pPr>
    </w:p>
    <w:p w14:paraId="418E53A8" w14:textId="77777777" w:rsidR="00AA50CB" w:rsidRPr="002B52CA" w:rsidRDefault="00AA50CB" w:rsidP="00673EF6">
      <w:pPr>
        <w:pStyle w:val="Paragraphedeliste"/>
        <w:autoSpaceDE w:val="0"/>
        <w:autoSpaceDN w:val="0"/>
        <w:adjustRightInd w:val="0"/>
        <w:ind w:left="0"/>
        <w:rPr>
          <w:rFonts w:cs="Arial"/>
          <w:szCs w:val="18"/>
          <w:lang w:val="en-GB"/>
        </w:rPr>
      </w:pPr>
    </w:p>
    <w:p w14:paraId="0C2C21A9" w14:textId="77777777" w:rsidR="00673EF6" w:rsidRPr="002B52CA" w:rsidRDefault="002C0F6F" w:rsidP="00673EF6">
      <w:pPr>
        <w:numPr>
          <w:ilvl w:val="0"/>
          <w:numId w:val="7"/>
        </w:numPr>
        <w:shd w:val="clear" w:color="auto" w:fill="CCCCCC"/>
        <w:tabs>
          <w:tab w:val="num" w:pos="360"/>
        </w:tabs>
        <w:ind w:left="360"/>
        <w:rPr>
          <w:rFonts w:ascii="Arial Gras" w:hAnsi="Arial Gras"/>
          <w:b/>
          <w:bCs/>
          <w:caps/>
          <w:color w:val="003366"/>
          <w:szCs w:val="18"/>
          <w:lang w:val="en-GB"/>
        </w:rPr>
      </w:pPr>
      <w:r>
        <w:rPr>
          <w:rFonts w:ascii="Arial Gras" w:hAnsi="Arial Gras"/>
          <w:b/>
          <w:bCs/>
          <w:caps/>
          <w:color w:val="003366"/>
          <w:szCs w:val="18"/>
          <w:lang w:val="en-GB"/>
        </w:rPr>
        <w:t>Arrangements for payment of variable remuneration</w:t>
      </w:r>
    </w:p>
    <w:p w14:paraId="14140AC4" w14:textId="77777777" w:rsidR="00673EF6" w:rsidRPr="002B52CA" w:rsidRDefault="00673EF6" w:rsidP="00673EF6">
      <w:pPr>
        <w:pStyle w:val="Paragraphedeliste"/>
        <w:autoSpaceDE w:val="0"/>
        <w:autoSpaceDN w:val="0"/>
        <w:adjustRightInd w:val="0"/>
        <w:ind w:left="0"/>
        <w:rPr>
          <w:rFonts w:cs="Arial"/>
          <w:szCs w:val="18"/>
          <w:lang w:val="en-GB"/>
        </w:rPr>
      </w:pPr>
    </w:p>
    <w:p w14:paraId="5FEDC7C9" w14:textId="77777777" w:rsidR="00673EF6" w:rsidRPr="002B52CA" w:rsidRDefault="002C0F6F" w:rsidP="002C0F6F">
      <w:pPr>
        <w:pStyle w:val="Paragraphedeliste"/>
        <w:autoSpaceDE w:val="0"/>
        <w:autoSpaceDN w:val="0"/>
        <w:adjustRightInd w:val="0"/>
        <w:ind w:left="0"/>
        <w:rPr>
          <w:rFonts w:cs="Arial"/>
          <w:szCs w:val="18"/>
          <w:lang w:val="en-GB"/>
        </w:rPr>
      </w:pPr>
      <w:r>
        <w:rPr>
          <w:rFonts w:cs="Arial"/>
          <w:szCs w:val="18"/>
          <w:lang w:val="en-GB"/>
        </w:rPr>
        <w:t>Set out arrangements for the payment of variable remuneration, if applicable:</w:t>
      </w:r>
    </w:p>
    <w:p w14:paraId="401647E8" w14:textId="77777777" w:rsidR="002C0F6F" w:rsidRPr="002B52CA" w:rsidRDefault="002C0F6F" w:rsidP="002C0F6F">
      <w:pPr>
        <w:pStyle w:val="Paragraphedeliste"/>
        <w:numPr>
          <w:ilvl w:val="0"/>
          <w:numId w:val="11"/>
        </w:numPr>
        <w:autoSpaceDE w:val="0"/>
        <w:autoSpaceDN w:val="0"/>
        <w:adjustRightInd w:val="0"/>
        <w:rPr>
          <w:i/>
          <w:szCs w:val="18"/>
          <w:lang w:val="en-GB"/>
        </w:rPr>
      </w:pPr>
      <w:r>
        <w:rPr>
          <w:szCs w:val="18"/>
          <w:lang w:val="en-GB"/>
        </w:rPr>
        <w:t>Indicate the payment deferral schedule (time horizon of the deferral, proportion of variable remuneration being deferred and form of deferred variable remuneration).</w:t>
      </w:r>
    </w:p>
    <w:p w14:paraId="31D1599C" w14:textId="77777777" w:rsidR="002C0F6F" w:rsidRPr="002B52CA" w:rsidRDefault="00AA50CB" w:rsidP="002C0F6F">
      <w:pPr>
        <w:pStyle w:val="Paragraphedeliste"/>
        <w:numPr>
          <w:ilvl w:val="0"/>
          <w:numId w:val="11"/>
        </w:numPr>
        <w:autoSpaceDE w:val="0"/>
        <w:autoSpaceDN w:val="0"/>
        <w:adjustRightInd w:val="0"/>
        <w:rPr>
          <w:i/>
          <w:szCs w:val="18"/>
          <w:lang w:val="en-GB"/>
        </w:rPr>
      </w:pPr>
      <w:r>
        <w:rPr>
          <w:szCs w:val="18"/>
          <w:lang w:val="en-GB"/>
        </w:rPr>
        <w:t>Indicate whether payments are in cash or financial instruments.</w:t>
      </w:r>
    </w:p>
    <w:p w14:paraId="476796B4" w14:textId="77777777" w:rsidR="00AA50CB" w:rsidRPr="002B52CA" w:rsidRDefault="00AA50CB" w:rsidP="002C0F6F">
      <w:pPr>
        <w:pStyle w:val="Paragraphedeliste"/>
        <w:numPr>
          <w:ilvl w:val="0"/>
          <w:numId w:val="11"/>
        </w:numPr>
        <w:autoSpaceDE w:val="0"/>
        <w:autoSpaceDN w:val="0"/>
        <w:adjustRightInd w:val="0"/>
        <w:rPr>
          <w:i/>
          <w:szCs w:val="18"/>
          <w:lang w:val="en-GB"/>
        </w:rPr>
      </w:pPr>
      <w:r>
        <w:rPr>
          <w:szCs w:val="18"/>
          <w:lang w:val="en-GB"/>
        </w:rPr>
        <w:t>Give details of the retention policy.</w:t>
      </w:r>
    </w:p>
    <w:p w14:paraId="6C0D59D8" w14:textId="77777777" w:rsidR="00E10DC4" w:rsidRPr="002B52CA" w:rsidRDefault="00E10DC4" w:rsidP="002C0F6F">
      <w:pPr>
        <w:pStyle w:val="Paragraphedeliste"/>
        <w:numPr>
          <w:ilvl w:val="0"/>
          <w:numId w:val="11"/>
        </w:numPr>
        <w:autoSpaceDE w:val="0"/>
        <w:autoSpaceDN w:val="0"/>
        <w:adjustRightInd w:val="0"/>
        <w:rPr>
          <w:i/>
          <w:szCs w:val="18"/>
          <w:lang w:val="en-GB"/>
        </w:rPr>
      </w:pPr>
      <w:r>
        <w:rPr>
          <w:szCs w:val="18"/>
          <w:lang w:val="en-GB"/>
        </w:rPr>
        <w:t>Set out arrangements for ex-post risk adjustments.</w:t>
      </w:r>
    </w:p>
    <w:p w14:paraId="573CA73B" w14:textId="77777777" w:rsidR="00AA50CB" w:rsidRPr="002B52CA" w:rsidRDefault="00AA50CB" w:rsidP="00AA50CB">
      <w:pPr>
        <w:autoSpaceDE w:val="0"/>
        <w:autoSpaceDN w:val="0"/>
        <w:adjustRightInd w:val="0"/>
        <w:rPr>
          <w:i/>
          <w:szCs w:val="18"/>
          <w:lang w:val="en-GB"/>
        </w:rPr>
      </w:pPr>
    </w:p>
    <w:tbl>
      <w:tblPr>
        <w:tblStyle w:val="Grilledutableau"/>
        <w:tblW w:w="0" w:type="auto"/>
        <w:tblLook w:val="04A0" w:firstRow="1" w:lastRow="0" w:firstColumn="1" w:lastColumn="0" w:noHBand="0" w:noVBand="1"/>
      </w:tblPr>
      <w:tblGrid>
        <w:gridCol w:w="2660"/>
        <w:gridCol w:w="6552"/>
      </w:tblGrid>
      <w:tr w:rsidR="00E10DC4" w14:paraId="68498630" w14:textId="77777777" w:rsidTr="0050744C">
        <w:tc>
          <w:tcPr>
            <w:tcW w:w="2660" w:type="dxa"/>
          </w:tcPr>
          <w:p w14:paraId="4CE874B3" w14:textId="77777777" w:rsidR="00E10DC4" w:rsidRPr="00D67818" w:rsidRDefault="00E10DC4" w:rsidP="0050744C">
            <w:pPr>
              <w:autoSpaceDE w:val="0"/>
              <w:autoSpaceDN w:val="0"/>
              <w:adjustRightInd w:val="0"/>
              <w:rPr>
                <w:b/>
                <w:szCs w:val="18"/>
              </w:rPr>
            </w:pPr>
            <w:r>
              <w:rPr>
                <w:b/>
                <w:bCs/>
                <w:szCs w:val="18"/>
                <w:lang w:val="en-GB"/>
              </w:rPr>
              <w:t>Payment procedures</w:t>
            </w:r>
          </w:p>
        </w:tc>
        <w:tc>
          <w:tcPr>
            <w:tcW w:w="6552" w:type="dxa"/>
          </w:tcPr>
          <w:p w14:paraId="0CD1D0F2" w14:textId="77777777" w:rsidR="00E10DC4" w:rsidRPr="00D67818" w:rsidRDefault="00E10DC4" w:rsidP="0050744C">
            <w:pPr>
              <w:autoSpaceDE w:val="0"/>
              <w:autoSpaceDN w:val="0"/>
              <w:adjustRightInd w:val="0"/>
              <w:rPr>
                <w:b/>
                <w:szCs w:val="18"/>
              </w:rPr>
            </w:pPr>
            <w:r>
              <w:rPr>
                <w:b/>
                <w:bCs/>
                <w:szCs w:val="18"/>
                <w:lang w:val="en-GB"/>
              </w:rPr>
              <w:t>Explanation</w:t>
            </w:r>
          </w:p>
        </w:tc>
      </w:tr>
      <w:tr w:rsidR="00E10DC4" w:rsidRPr="001E3372" w14:paraId="4C6F8E14" w14:textId="77777777" w:rsidTr="0050744C">
        <w:tc>
          <w:tcPr>
            <w:tcW w:w="2660" w:type="dxa"/>
          </w:tcPr>
          <w:p w14:paraId="67ADDB11" w14:textId="77777777" w:rsidR="00E10DC4" w:rsidRPr="002B52CA" w:rsidRDefault="00FB0826" w:rsidP="00FB0826">
            <w:pPr>
              <w:autoSpaceDE w:val="0"/>
              <w:autoSpaceDN w:val="0"/>
              <w:adjustRightInd w:val="0"/>
              <w:rPr>
                <w:rFonts w:cs="Arial"/>
                <w:szCs w:val="18"/>
                <w:lang w:val="en-GB"/>
              </w:rPr>
            </w:pPr>
            <w:r>
              <w:rPr>
                <w:rFonts w:cs="Arial"/>
                <w:szCs w:val="18"/>
                <w:lang w:val="en-GB"/>
              </w:rPr>
              <w:t>Portion of variable remuneration paid in cash and financial instruments</w:t>
            </w:r>
          </w:p>
          <w:p w14:paraId="13BA1024" w14:textId="77777777" w:rsidR="00DC6E76" w:rsidRPr="002B52CA" w:rsidRDefault="00DC6E76" w:rsidP="0017282C">
            <w:pPr>
              <w:autoSpaceDE w:val="0"/>
              <w:autoSpaceDN w:val="0"/>
              <w:adjustRightInd w:val="0"/>
              <w:rPr>
                <w:i/>
                <w:szCs w:val="18"/>
                <w:lang w:val="en-GB"/>
              </w:rPr>
            </w:pPr>
          </w:p>
        </w:tc>
        <w:tc>
          <w:tcPr>
            <w:tcW w:w="6552" w:type="dxa"/>
          </w:tcPr>
          <w:p w14:paraId="6409FD4F" w14:textId="77777777" w:rsidR="0017282C" w:rsidRPr="002B52CA" w:rsidRDefault="0017282C" w:rsidP="00ED07F7">
            <w:pPr>
              <w:autoSpaceDE w:val="0"/>
              <w:autoSpaceDN w:val="0"/>
              <w:adjustRightInd w:val="0"/>
              <w:rPr>
                <w:i/>
                <w:lang w:val="en-GB"/>
              </w:rPr>
            </w:pPr>
            <w:r>
              <w:rPr>
                <w:i/>
                <w:iCs/>
                <w:lang w:val="en-GB"/>
              </w:rPr>
              <w:t>For reference, at least 50% of the variable component of remuneration must consist of units or shares of the UCITS concerned, equivalent ownership interests, or share-linked instruments or equivalent non-cash instruments with equally effective incentives.</w:t>
            </w:r>
          </w:p>
          <w:p w14:paraId="6E479D6F" w14:textId="77777777" w:rsidR="0017282C" w:rsidRPr="002B52CA" w:rsidRDefault="0017282C" w:rsidP="00ED07F7">
            <w:pPr>
              <w:autoSpaceDE w:val="0"/>
              <w:autoSpaceDN w:val="0"/>
              <w:adjustRightInd w:val="0"/>
              <w:rPr>
                <w:i/>
                <w:szCs w:val="18"/>
                <w:lang w:val="en-GB"/>
              </w:rPr>
            </w:pPr>
          </w:p>
        </w:tc>
      </w:tr>
      <w:tr w:rsidR="00E10DC4" w:rsidRPr="001E3372" w14:paraId="33C5A1F2" w14:textId="77777777" w:rsidTr="0050744C">
        <w:tc>
          <w:tcPr>
            <w:tcW w:w="2660" w:type="dxa"/>
          </w:tcPr>
          <w:p w14:paraId="6EAA7EB0" w14:textId="77777777" w:rsidR="00E10DC4" w:rsidRPr="002B52CA" w:rsidRDefault="00E10DC4" w:rsidP="00855C8A">
            <w:pPr>
              <w:autoSpaceDE w:val="0"/>
              <w:autoSpaceDN w:val="0"/>
              <w:adjustRightInd w:val="0"/>
              <w:rPr>
                <w:rFonts w:cs="Arial"/>
                <w:szCs w:val="18"/>
                <w:lang w:val="en-GB"/>
              </w:rPr>
            </w:pPr>
            <w:r>
              <w:rPr>
                <w:rFonts w:cs="Arial"/>
                <w:szCs w:val="18"/>
                <w:lang w:val="en-GB"/>
              </w:rPr>
              <w:t>Proportion of variable remuneration deferred</w:t>
            </w:r>
          </w:p>
        </w:tc>
        <w:tc>
          <w:tcPr>
            <w:tcW w:w="6552" w:type="dxa"/>
          </w:tcPr>
          <w:p w14:paraId="1DCB1595" w14:textId="77777777" w:rsidR="00E773C7" w:rsidRPr="002B52CA" w:rsidRDefault="0017282C" w:rsidP="00E773C7">
            <w:pPr>
              <w:spacing w:after="250" w:line="276" w:lineRule="auto"/>
              <w:rPr>
                <w:lang w:val="en-GB"/>
              </w:rPr>
            </w:pPr>
            <w:r>
              <w:rPr>
                <w:i/>
                <w:iCs/>
                <w:szCs w:val="18"/>
                <w:lang w:val="en-GB"/>
              </w:rPr>
              <w:t xml:space="preserve">For reference, </w:t>
            </w:r>
            <w:r>
              <w:rPr>
                <w:i/>
                <w:iCs/>
                <w:lang w:val="en-GB"/>
              </w:rPr>
              <w:t xml:space="preserve">at least 40% of the variable component of remuneration must be deferred. </w:t>
            </w:r>
          </w:p>
          <w:p w14:paraId="1307C17C" w14:textId="77777777" w:rsidR="00E10DC4" w:rsidRPr="002B52CA" w:rsidRDefault="00E10DC4" w:rsidP="00ED07F7">
            <w:pPr>
              <w:autoSpaceDE w:val="0"/>
              <w:autoSpaceDN w:val="0"/>
              <w:adjustRightInd w:val="0"/>
              <w:rPr>
                <w:i/>
                <w:lang w:val="en-GB"/>
              </w:rPr>
            </w:pPr>
          </w:p>
          <w:p w14:paraId="2B96690C" w14:textId="77777777" w:rsidR="0017282C" w:rsidRPr="002B52CA" w:rsidRDefault="0017282C" w:rsidP="00ED07F7">
            <w:pPr>
              <w:autoSpaceDE w:val="0"/>
              <w:autoSpaceDN w:val="0"/>
              <w:adjustRightInd w:val="0"/>
              <w:rPr>
                <w:i/>
                <w:lang w:val="en-GB"/>
              </w:rPr>
            </w:pPr>
          </w:p>
          <w:p w14:paraId="4448B146" w14:textId="77777777" w:rsidR="0017282C" w:rsidRPr="002B52CA" w:rsidRDefault="0017282C" w:rsidP="00ED07F7">
            <w:pPr>
              <w:autoSpaceDE w:val="0"/>
              <w:autoSpaceDN w:val="0"/>
              <w:adjustRightInd w:val="0"/>
              <w:rPr>
                <w:i/>
                <w:szCs w:val="18"/>
                <w:lang w:val="en-GB"/>
              </w:rPr>
            </w:pPr>
          </w:p>
        </w:tc>
      </w:tr>
      <w:tr w:rsidR="00E10DC4" w:rsidRPr="001E3372" w14:paraId="7C00A2A9" w14:textId="77777777" w:rsidTr="0050744C">
        <w:tc>
          <w:tcPr>
            <w:tcW w:w="2660" w:type="dxa"/>
          </w:tcPr>
          <w:p w14:paraId="3FE2A0BF" w14:textId="77777777" w:rsidR="00E10DC4" w:rsidRDefault="00E10DC4" w:rsidP="0050744C">
            <w:pPr>
              <w:autoSpaceDE w:val="0"/>
              <w:autoSpaceDN w:val="0"/>
              <w:adjustRightInd w:val="0"/>
              <w:rPr>
                <w:rFonts w:cs="Arial"/>
                <w:szCs w:val="18"/>
              </w:rPr>
            </w:pPr>
            <w:r>
              <w:rPr>
                <w:rFonts w:cs="Arial"/>
                <w:szCs w:val="18"/>
                <w:lang w:val="en-GB"/>
              </w:rPr>
              <w:t>Deferral period</w:t>
            </w:r>
          </w:p>
        </w:tc>
        <w:tc>
          <w:tcPr>
            <w:tcW w:w="6552" w:type="dxa"/>
          </w:tcPr>
          <w:p w14:paraId="743DA570" w14:textId="77777777" w:rsidR="005B501D" w:rsidRPr="002B52CA" w:rsidRDefault="0017282C" w:rsidP="00ED07F7">
            <w:pPr>
              <w:autoSpaceDE w:val="0"/>
              <w:autoSpaceDN w:val="0"/>
              <w:adjustRightInd w:val="0"/>
              <w:rPr>
                <w:i/>
                <w:szCs w:val="18"/>
                <w:lang w:val="en-GB"/>
              </w:rPr>
            </w:pPr>
            <w:r>
              <w:rPr>
                <w:i/>
                <w:iCs/>
                <w:szCs w:val="18"/>
                <w:lang w:val="en-GB"/>
              </w:rPr>
              <w:t xml:space="preserve">For reference, the minimum deferral period is three years. </w:t>
            </w:r>
          </w:p>
        </w:tc>
      </w:tr>
      <w:tr w:rsidR="00E10DC4" w:rsidRPr="001E3372" w14:paraId="2104BB8C" w14:textId="77777777" w:rsidTr="0050744C">
        <w:tc>
          <w:tcPr>
            <w:tcW w:w="2660" w:type="dxa"/>
          </w:tcPr>
          <w:p w14:paraId="3F6D19AB" w14:textId="77777777" w:rsidR="00E10DC4" w:rsidRPr="002B52CA" w:rsidRDefault="00FB0826" w:rsidP="00190239">
            <w:pPr>
              <w:autoSpaceDE w:val="0"/>
              <w:autoSpaceDN w:val="0"/>
              <w:adjustRightInd w:val="0"/>
              <w:rPr>
                <w:rFonts w:cs="Arial"/>
                <w:szCs w:val="18"/>
                <w:lang w:val="en-GB"/>
              </w:rPr>
            </w:pPr>
            <w:r>
              <w:rPr>
                <w:rFonts w:cs="Arial"/>
                <w:szCs w:val="18"/>
                <w:lang w:val="en-GB"/>
              </w:rPr>
              <w:t xml:space="preserve">Details of retention policy, where applicable </w:t>
            </w:r>
          </w:p>
        </w:tc>
        <w:tc>
          <w:tcPr>
            <w:tcW w:w="6552" w:type="dxa"/>
          </w:tcPr>
          <w:p w14:paraId="577E7ABA" w14:textId="77777777" w:rsidR="00E10DC4" w:rsidRPr="002B52CA" w:rsidRDefault="00ED07F7" w:rsidP="00ED07F7">
            <w:pPr>
              <w:autoSpaceDE w:val="0"/>
              <w:autoSpaceDN w:val="0"/>
              <w:adjustRightInd w:val="0"/>
              <w:rPr>
                <w:i/>
                <w:lang w:val="en-GB"/>
              </w:rPr>
            </w:pPr>
            <w:r>
              <w:rPr>
                <w:i/>
                <w:iCs/>
                <w:lang w:val="en-GB"/>
              </w:rPr>
              <w:t>For reference, the retention period is the period during which variable remuneration that has already vested and paid out cannot be sold.</w:t>
            </w:r>
          </w:p>
          <w:p w14:paraId="2A3727F5" w14:textId="77777777" w:rsidR="00ED07F7" w:rsidRPr="002B52CA" w:rsidRDefault="00ED07F7" w:rsidP="00ED07F7">
            <w:pPr>
              <w:autoSpaceDE w:val="0"/>
              <w:autoSpaceDN w:val="0"/>
              <w:adjustRightInd w:val="0"/>
              <w:rPr>
                <w:i/>
                <w:szCs w:val="18"/>
                <w:lang w:val="en-GB"/>
              </w:rPr>
            </w:pPr>
          </w:p>
        </w:tc>
      </w:tr>
      <w:tr w:rsidR="00E10DC4" w:rsidRPr="001E3372" w14:paraId="09423492" w14:textId="77777777" w:rsidTr="0050744C">
        <w:tc>
          <w:tcPr>
            <w:tcW w:w="2660" w:type="dxa"/>
          </w:tcPr>
          <w:p w14:paraId="4D9B9FA8" w14:textId="77777777" w:rsidR="00E10DC4" w:rsidRPr="00747C35" w:rsidRDefault="00FB0826" w:rsidP="00FB0826">
            <w:pPr>
              <w:autoSpaceDE w:val="0"/>
              <w:autoSpaceDN w:val="0"/>
              <w:adjustRightInd w:val="0"/>
              <w:rPr>
                <w:i/>
                <w:szCs w:val="18"/>
                <w:lang w:val="en-CA"/>
              </w:rPr>
            </w:pPr>
            <w:r>
              <w:rPr>
                <w:rFonts w:cs="Arial"/>
                <w:szCs w:val="18"/>
                <w:lang w:val="en-GB"/>
              </w:rPr>
              <w:t>Arrangements for ex-post risk adjustments</w:t>
            </w:r>
          </w:p>
        </w:tc>
        <w:tc>
          <w:tcPr>
            <w:tcW w:w="6552" w:type="dxa"/>
          </w:tcPr>
          <w:p w14:paraId="6648D9E7" w14:textId="77777777" w:rsidR="00ED07F7" w:rsidRPr="002B52CA" w:rsidRDefault="00ED07F7" w:rsidP="003E7BF0">
            <w:pPr>
              <w:pStyle w:val="rg"/>
              <w:spacing w:before="0" w:beforeAutospacing="0" w:after="0" w:afterAutospacing="0" w:line="240" w:lineRule="atLeast"/>
              <w:jc w:val="both"/>
              <w:rPr>
                <w:rFonts w:ascii="Arial" w:eastAsia="Times" w:hAnsi="Arial"/>
                <w:i/>
                <w:sz w:val="18"/>
                <w:szCs w:val="18"/>
                <w:lang w:val="en-GB"/>
              </w:rPr>
            </w:pPr>
            <w:r>
              <w:rPr>
                <w:rFonts w:ascii="Arial" w:eastAsia="Times" w:hAnsi="Arial"/>
                <w:i/>
                <w:iCs/>
                <w:sz w:val="18"/>
                <w:szCs w:val="18"/>
                <w:lang w:val="en-GB"/>
              </w:rPr>
              <w:t>For reference, variable remuneration, including the deferred portion, is paid or vests only if it is sustainable according to the financial situation of the asset management company, and justified according to the performance of the business unit, the portfolios it manages and the individual concerned.</w:t>
            </w:r>
          </w:p>
          <w:p w14:paraId="13DC6603" w14:textId="77777777" w:rsidR="000E7D43" w:rsidRPr="002B52CA" w:rsidRDefault="00ED07F7" w:rsidP="003E7BF0">
            <w:pPr>
              <w:pStyle w:val="rg"/>
              <w:spacing w:before="0" w:beforeAutospacing="0" w:after="0" w:afterAutospacing="0" w:line="240" w:lineRule="atLeast"/>
              <w:jc w:val="both"/>
              <w:rPr>
                <w:rFonts w:ascii="Arial" w:eastAsia="Times" w:hAnsi="Arial"/>
                <w:i/>
                <w:sz w:val="18"/>
                <w:szCs w:val="18"/>
                <w:lang w:val="en-GB"/>
              </w:rPr>
            </w:pPr>
            <w:r>
              <w:rPr>
                <w:rFonts w:ascii="Arial" w:eastAsia="Times" w:hAnsi="Arial"/>
                <w:i/>
                <w:iCs/>
                <w:sz w:val="18"/>
                <w:szCs w:val="18"/>
                <w:lang w:val="en-GB"/>
              </w:rPr>
              <w:t>The total variable remuneration shall generally be considerably contracted where subdued or negative financial performance of the management company and/or of the portfolios it manages occurs.</w:t>
            </w:r>
            <w:bookmarkStart w:id="0" w:name="_GoBack"/>
            <w:bookmarkEnd w:id="0"/>
          </w:p>
        </w:tc>
      </w:tr>
    </w:tbl>
    <w:p w14:paraId="4BE77059" w14:textId="77777777" w:rsidR="00E10DC4" w:rsidRPr="002B52CA" w:rsidRDefault="00E10DC4" w:rsidP="00AA50CB">
      <w:pPr>
        <w:autoSpaceDE w:val="0"/>
        <w:autoSpaceDN w:val="0"/>
        <w:adjustRightInd w:val="0"/>
        <w:rPr>
          <w:i/>
          <w:szCs w:val="18"/>
          <w:lang w:val="en-GB"/>
        </w:rPr>
      </w:pPr>
    </w:p>
    <w:p w14:paraId="08CDDFBA" w14:textId="77777777" w:rsidR="00E10DC4" w:rsidRPr="002B52CA" w:rsidRDefault="00E10DC4" w:rsidP="00AA50CB">
      <w:pPr>
        <w:autoSpaceDE w:val="0"/>
        <w:autoSpaceDN w:val="0"/>
        <w:adjustRightInd w:val="0"/>
        <w:rPr>
          <w:i/>
          <w:szCs w:val="18"/>
          <w:lang w:val="en-GB"/>
        </w:rPr>
      </w:pPr>
    </w:p>
    <w:p w14:paraId="5D0C8A6E" w14:textId="77777777" w:rsidR="00673EF6" w:rsidRPr="002B52CA" w:rsidRDefault="00E10DC4" w:rsidP="00673EF6">
      <w:pPr>
        <w:numPr>
          <w:ilvl w:val="0"/>
          <w:numId w:val="7"/>
        </w:numPr>
        <w:shd w:val="clear" w:color="auto" w:fill="CCCCCC"/>
        <w:tabs>
          <w:tab w:val="num" w:pos="360"/>
        </w:tabs>
        <w:ind w:left="360"/>
        <w:rPr>
          <w:rFonts w:ascii="Arial Gras" w:hAnsi="Arial Gras"/>
          <w:b/>
          <w:bCs/>
          <w:caps/>
          <w:color w:val="003366"/>
          <w:szCs w:val="18"/>
          <w:lang w:val="en-GB"/>
        </w:rPr>
      </w:pPr>
      <w:r>
        <w:rPr>
          <w:rFonts w:ascii="Arial Gras" w:hAnsi="Arial Gras"/>
          <w:b/>
          <w:bCs/>
          <w:caps/>
          <w:color w:val="003366"/>
          <w:szCs w:val="18"/>
          <w:lang w:val="en-GB"/>
        </w:rPr>
        <w:t>Governance and establishment of a remuneration committee</w:t>
      </w:r>
    </w:p>
    <w:p w14:paraId="45279014" w14:textId="77777777" w:rsidR="00FD50A8" w:rsidRPr="002B52CA" w:rsidRDefault="00FD50A8" w:rsidP="00673EF6">
      <w:pPr>
        <w:autoSpaceDE w:val="0"/>
        <w:autoSpaceDN w:val="0"/>
        <w:adjustRightInd w:val="0"/>
        <w:rPr>
          <w:rFonts w:cs="Arial"/>
          <w:szCs w:val="18"/>
          <w:lang w:val="en-GB"/>
        </w:rPr>
      </w:pPr>
    </w:p>
    <w:p w14:paraId="19CF1B3F" w14:textId="77777777" w:rsidR="0002672E" w:rsidRPr="002B52CA" w:rsidRDefault="00FD50A8" w:rsidP="00FD50A8">
      <w:pPr>
        <w:autoSpaceDE w:val="0"/>
        <w:autoSpaceDN w:val="0"/>
        <w:adjustRightInd w:val="0"/>
        <w:rPr>
          <w:rFonts w:cs="Arial"/>
          <w:szCs w:val="18"/>
          <w:lang w:val="en-GB"/>
        </w:rPr>
      </w:pPr>
      <w:r>
        <w:rPr>
          <w:rFonts w:cs="Arial"/>
          <w:szCs w:val="18"/>
          <w:lang w:val="en-GB"/>
        </w:rPr>
        <w:t xml:space="preserve">The management company declares that it complies with point I, (3) of Article 321-125 of the AMF General Regulation on governance of remuneration: </w:t>
      </w:r>
      <w:r>
        <w:rPr>
          <w:rFonts w:cs="Arial"/>
          <w:szCs w:val="18"/>
          <w:lang w:val="en-GB"/>
        </w:rPr>
        <w:tab/>
      </w:r>
    </w:p>
    <w:p w14:paraId="3954FA68" w14:textId="77777777" w:rsidR="00FD50A8" w:rsidRPr="002B52CA" w:rsidRDefault="00FD50A8" w:rsidP="0002672E">
      <w:pPr>
        <w:autoSpaceDE w:val="0"/>
        <w:autoSpaceDN w:val="0"/>
        <w:adjustRightInd w:val="0"/>
        <w:ind w:firstLine="708"/>
        <w:rPr>
          <w:rFonts w:cs="Arial"/>
          <w:szCs w:val="18"/>
          <w:lang w:val="en-GB"/>
        </w:rPr>
      </w:pPr>
      <w:r>
        <w:rPr>
          <w:rFonts w:eastAsia="MS Gothic" w:cs="Arial"/>
          <w:szCs w:val="18"/>
          <w:lang w:val="en-GB"/>
        </w:rPr>
        <w:t xml:space="preserve">Compliance statement   </w:t>
      </w:r>
      <w:sdt>
        <w:sdtPr>
          <w:rPr>
            <w:rFonts w:ascii="MS Gothic" w:eastAsia="MS Gothic" w:hAnsi="MS Gothic" w:cs="Arial"/>
            <w:szCs w:val="18"/>
          </w:rPr>
          <w:id w:val="-1231385761"/>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lang w:val="en-GB"/>
        </w:rPr>
        <w:tab/>
      </w:r>
    </w:p>
    <w:p w14:paraId="0C173C4E" w14:textId="77777777" w:rsidR="00FD50A8" w:rsidRPr="002B52CA" w:rsidRDefault="00FD50A8" w:rsidP="00673EF6">
      <w:pPr>
        <w:autoSpaceDE w:val="0"/>
        <w:autoSpaceDN w:val="0"/>
        <w:adjustRightInd w:val="0"/>
        <w:rPr>
          <w:rFonts w:cs="Arial"/>
          <w:szCs w:val="18"/>
          <w:lang w:val="en-GB"/>
        </w:rPr>
      </w:pPr>
    </w:p>
    <w:p w14:paraId="72712B9D" w14:textId="77777777" w:rsidR="00154547" w:rsidRPr="002B52CA" w:rsidRDefault="00E10DC4" w:rsidP="00DA62E5">
      <w:pPr>
        <w:autoSpaceDE w:val="0"/>
        <w:autoSpaceDN w:val="0"/>
        <w:adjustRightInd w:val="0"/>
        <w:rPr>
          <w:rFonts w:cs="Arial"/>
          <w:szCs w:val="18"/>
          <w:lang w:val="en-GB"/>
        </w:rPr>
      </w:pPr>
      <w:r>
        <w:rPr>
          <w:rFonts w:cs="Arial"/>
          <w:szCs w:val="18"/>
          <w:lang w:val="en-GB"/>
        </w:rPr>
        <w:t>The company is invoking the principle of proportionality in order not to establish a remuneration committee, as laid down in the point I of the third paragraph of Article 321-125 of the AMF General Regulation:</w:t>
      </w:r>
    </w:p>
    <w:p w14:paraId="7AA31779" w14:textId="77777777" w:rsidR="00DA62E5" w:rsidRPr="002B52CA" w:rsidRDefault="00DA62E5" w:rsidP="00DA62E5">
      <w:pPr>
        <w:autoSpaceDE w:val="0"/>
        <w:autoSpaceDN w:val="0"/>
        <w:adjustRightInd w:val="0"/>
        <w:ind w:firstLine="708"/>
        <w:rPr>
          <w:rFonts w:cs="Arial"/>
          <w:szCs w:val="18"/>
          <w:lang w:val="en-GB"/>
        </w:rPr>
      </w:pPr>
      <w:r>
        <w:rPr>
          <w:rFonts w:eastAsia="MS Gothic" w:cs="Arial"/>
          <w:szCs w:val="18"/>
          <w:lang w:val="en-GB"/>
        </w:rPr>
        <w:t xml:space="preserve">Yes </w:t>
      </w:r>
      <w:sdt>
        <w:sdtPr>
          <w:rPr>
            <w:rFonts w:ascii="MS Gothic" w:eastAsia="MS Gothic" w:hAnsi="MS Gothic" w:cs="Arial"/>
            <w:szCs w:val="18"/>
          </w:rPr>
          <w:id w:val="-2089840817"/>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456919381"/>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5DC87D75" w14:textId="77777777" w:rsidR="00FD50A8" w:rsidRPr="002B52CA" w:rsidRDefault="00FD50A8" w:rsidP="00DA62E5">
      <w:pPr>
        <w:autoSpaceDE w:val="0"/>
        <w:autoSpaceDN w:val="0"/>
        <w:adjustRightInd w:val="0"/>
        <w:rPr>
          <w:rFonts w:cs="Arial"/>
          <w:szCs w:val="18"/>
          <w:lang w:val="en-GB"/>
        </w:rPr>
      </w:pPr>
    </w:p>
    <w:p w14:paraId="6F81DF1F" w14:textId="77777777" w:rsidR="00DA62E5" w:rsidRPr="002B52CA" w:rsidRDefault="00154547" w:rsidP="00DA62E5">
      <w:pPr>
        <w:autoSpaceDE w:val="0"/>
        <w:autoSpaceDN w:val="0"/>
        <w:adjustRightInd w:val="0"/>
        <w:rPr>
          <w:lang w:val="en-GB"/>
        </w:rPr>
      </w:pPr>
      <w:r>
        <w:rPr>
          <w:lang w:val="en-GB"/>
        </w:rPr>
        <w:t>If yes, why?</w:t>
      </w:r>
    </w:p>
    <w:p w14:paraId="64599E7F" w14:textId="77777777" w:rsidR="00DA62E5" w:rsidRPr="002B52CA" w:rsidRDefault="00DA62E5" w:rsidP="00DA62E5">
      <w:pPr>
        <w:autoSpaceDE w:val="0"/>
        <w:autoSpaceDN w:val="0"/>
        <w:adjustRightInd w:val="0"/>
        <w:rPr>
          <w:lang w:val="en-GB"/>
        </w:rPr>
      </w:pPr>
    </w:p>
    <w:p w14:paraId="5D226040" w14:textId="77777777" w:rsidR="00154547" w:rsidRPr="002B52CA" w:rsidRDefault="00DA62E5" w:rsidP="00DA62E5">
      <w:pPr>
        <w:autoSpaceDE w:val="0"/>
        <w:autoSpaceDN w:val="0"/>
        <w:adjustRightInd w:val="0"/>
        <w:rPr>
          <w:lang w:val="en-GB"/>
        </w:rPr>
      </w:pPr>
      <w:r>
        <w:rPr>
          <w:lang w:val="en-GB"/>
        </w:rPr>
        <w:t>- In accordance with the example given in the ESMA guidelines, the asset management company manages portfolios of UCITS whose value does not exceed EUR 1.25 billion and has no more than 50 employees, including those dedicated to managing AIFs and providing the services covered by points (a) and (b) of the third paragraph of Article 6 of the UCITS Directive (discretionary investment management and ancillary services).</w:t>
      </w:r>
    </w:p>
    <w:p w14:paraId="0AD36998" w14:textId="77777777" w:rsidR="00FB0826" w:rsidRPr="002B52CA" w:rsidRDefault="00FB0826" w:rsidP="00DA62E5">
      <w:pPr>
        <w:autoSpaceDE w:val="0"/>
        <w:autoSpaceDN w:val="0"/>
        <w:adjustRightInd w:val="0"/>
        <w:ind w:firstLine="708"/>
        <w:rPr>
          <w:rFonts w:cs="Arial"/>
          <w:szCs w:val="18"/>
          <w:lang w:val="en-GB"/>
        </w:rPr>
      </w:pPr>
      <w:r>
        <w:rPr>
          <w:rFonts w:eastAsia="MS Gothic" w:cs="Arial"/>
          <w:szCs w:val="18"/>
          <w:lang w:val="en-GB"/>
        </w:rPr>
        <w:t xml:space="preserve">Yes </w:t>
      </w:r>
      <w:sdt>
        <w:sdtPr>
          <w:rPr>
            <w:rFonts w:ascii="MS Gothic" w:eastAsia="MS Gothic" w:hAnsi="MS Gothic" w:cs="Arial"/>
            <w:szCs w:val="18"/>
          </w:rPr>
          <w:id w:val="1712837511"/>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142080587"/>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6B86A6BC" w14:textId="77777777" w:rsidR="0020445B" w:rsidRPr="002B52CA" w:rsidRDefault="0020445B" w:rsidP="0020445B">
      <w:pPr>
        <w:autoSpaceDE w:val="0"/>
        <w:autoSpaceDN w:val="0"/>
        <w:adjustRightInd w:val="0"/>
        <w:rPr>
          <w:rFonts w:cs="Arial"/>
          <w:szCs w:val="18"/>
          <w:lang w:val="en-GB"/>
        </w:rPr>
      </w:pPr>
    </w:p>
    <w:p w14:paraId="27B7752E" w14:textId="77777777" w:rsidR="00154547" w:rsidRPr="002B52CA" w:rsidRDefault="00154547" w:rsidP="00DA62E5">
      <w:pPr>
        <w:autoSpaceDE w:val="0"/>
        <w:autoSpaceDN w:val="0"/>
        <w:adjustRightInd w:val="0"/>
        <w:rPr>
          <w:rFonts w:cs="Arial"/>
          <w:szCs w:val="18"/>
          <w:lang w:val="en-GB"/>
        </w:rPr>
      </w:pPr>
      <w:r>
        <w:rPr>
          <w:lang w:val="en-GB"/>
        </w:rPr>
        <w:t>- The company is part of a banking, insurance or investment group or of a financial conglomerate within which an entity is required to establish a remuneration committee and the existing remuneration committee assumes responsibility for verifying that the asset management company is compliant.</w:t>
      </w:r>
    </w:p>
    <w:p w14:paraId="44173B5B" w14:textId="77777777" w:rsidR="00154547" w:rsidRPr="002B52CA" w:rsidRDefault="00154547" w:rsidP="00DA62E5">
      <w:pPr>
        <w:autoSpaceDE w:val="0"/>
        <w:autoSpaceDN w:val="0"/>
        <w:adjustRightInd w:val="0"/>
        <w:ind w:firstLine="708"/>
        <w:rPr>
          <w:rFonts w:cs="Arial"/>
          <w:szCs w:val="18"/>
          <w:lang w:val="en-GB"/>
        </w:rPr>
      </w:pPr>
      <w:r>
        <w:rPr>
          <w:rFonts w:eastAsia="MS Gothic" w:cs="Arial"/>
          <w:szCs w:val="18"/>
          <w:lang w:val="en-GB"/>
        </w:rPr>
        <w:t xml:space="preserve">Yes </w:t>
      </w:r>
      <w:sdt>
        <w:sdtPr>
          <w:rPr>
            <w:rFonts w:ascii="MS Gothic" w:eastAsia="MS Gothic" w:hAnsi="MS Gothic" w:cs="Arial"/>
            <w:szCs w:val="18"/>
          </w:rPr>
          <w:id w:val="1913197837"/>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2144880460"/>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4A4CDD23" w14:textId="77777777" w:rsidR="00154547" w:rsidRPr="002B52CA" w:rsidRDefault="00154547" w:rsidP="00673EF6">
      <w:pPr>
        <w:autoSpaceDE w:val="0"/>
        <w:autoSpaceDN w:val="0"/>
        <w:adjustRightInd w:val="0"/>
        <w:rPr>
          <w:rFonts w:cs="Arial"/>
          <w:szCs w:val="18"/>
          <w:lang w:val="en-GB"/>
        </w:rPr>
      </w:pPr>
    </w:p>
    <w:p w14:paraId="01CC61B5" w14:textId="77777777" w:rsidR="003E40F2" w:rsidRPr="002B52CA" w:rsidRDefault="003E40F2" w:rsidP="00673EF6">
      <w:pPr>
        <w:autoSpaceDE w:val="0"/>
        <w:autoSpaceDN w:val="0"/>
        <w:adjustRightInd w:val="0"/>
        <w:rPr>
          <w:rFonts w:cs="Arial"/>
          <w:szCs w:val="18"/>
          <w:lang w:val="en-GB"/>
        </w:rPr>
      </w:pPr>
      <w:r>
        <w:rPr>
          <w:rFonts w:cs="Arial"/>
          <w:szCs w:val="18"/>
          <w:lang w:val="en-GB"/>
        </w:rPr>
        <w:t>- The asset management company has taken into account considerations such as whether or not it is listed, its legal structure, the number of employees, assets under management, whether it also manages AIFs and whether it provides the services covered by the third paragraph of Article 6 of the UCITS Directive:</w:t>
      </w:r>
    </w:p>
    <w:p w14:paraId="18CD1600" w14:textId="77777777" w:rsidR="003E40F2" w:rsidRPr="009D1465" w:rsidRDefault="003E40F2" w:rsidP="00673EF6">
      <w:pPr>
        <w:autoSpaceDE w:val="0"/>
        <w:autoSpaceDN w:val="0"/>
        <w:adjustRightInd w:val="0"/>
        <w:rPr>
          <w:rFonts w:cs="Arial"/>
          <w:szCs w:val="18"/>
        </w:rPr>
      </w:pPr>
      <w:r>
        <w:rPr>
          <w:rFonts w:cs="Arial"/>
          <w:szCs w:val="18"/>
          <w:lang w:val="en-GB"/>
        </w:rPr>
        <w:t>Details: …</w:t>
      </w:r>
    </w:p>
    <w:p w14:paraId="0ED1CF27" w14:textId="77777777" w:rsidR="003E40F2" w:rsidRDefault="003E40F2" w:rsidP="00673EF6">
      <w:pPr>
        <w:autoSpaceDE w:val="0"/>
        <w:autoSpaceDN w:val="0"/>
        <w:adjustRightInd w:val="0"/>
        <w:rPr>
          <w:rFonts w:cs="Arial"/>
          <w:szCs w:val="18"/>
        </w:rPr>
      </w:pPr>
    </w:p>
    <w:p w14:paraId="2204CAC9" w14:textId="77777777" w:rsidR="00154547" w:rsidRDefault="00154547" w:rsidP="00673EF6">
      <w:pPr>
        <w:autoSpaceDE w:val="0"/>
        <w:autoSpaceDN w:val="0"/>
        <w:adjustRightInd w:val="0"/>
        <w:rPr>
          <w:rFonts w:cs="Arial"/>
          <w:szCs w:val="18"/>
        </w:rPr>
      </w:pPr>
    </w:p>
    <w:p w14:paraId="2CE43CAA" w14:textId="77777777" w:rsidR="00673EF6" w:rsidRDefault="00D67818"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lang w:val="en-GB"/>
        </w:rPr>
        <w:t>Risk alignment</w:t>
      </w:r>
    </w:p>
    <w:p w14:paraId="4AF80FB6" w14:textId="77777777" w:rsidR="00673EF6" w:rsidRDefault="00673EF6" w:rsidP="00673EF6">
      <w:pPr>
        <w:keepNext/>
        <w:autoSpaceDE w:val="0"/>
        <w:autoSpaceDN w:val="0"/>
        <w:adjustRightInd w:val="0"/>
        <w:rPr>
          <w:rFonts w:cs="Arial"/>
          <w:szCs w:val="18"/>
        </w:rPr>
      </w:pPr>
    </w:p>
    <w:p w14:paraId="297F9DAC" w14:textId="77777777" w:rsidR="00673EF6" w:rsidRPr="002B52CA" w:rsidRDefault="009704DB" w:rsidP="00673EF6">
      <w:pPr>
        <w:autoSpaceDE w:val="0"/>
        <w:autoSpaceDN w:val="0"/>
        <w:adjustRightInd w:val="0"/>
        <w:rPr>
          <w:rFonts w:cs="Arial"/>
          <w:szCs w:val="18"/>
          <w:lang w:val="en-GB"/>
        </w:rPr>
      </w:pPr>
      <w:r>
        <w:rPr>
          <w:rFonts w:cs="Arial"/>
          <w:szCs w:val="18"/>
          <w:lang w:val="en-GB"/>
        </w:rPr>
        <w:t xml:space="preserve">Indicate whether the company has put in place a discretionary pension policy (that also caters for departures before retirement) and a policy prohibiting hedging (points 16 and 17 of the first paragraph of Article 321-125 of the AMF General Regulation).  </w:t>
      </w:r>
    </w:p>
    <w:p w14:paraId="1FD0A02F" w14:textId="77777777" w:rsidR="009704DB" w:rsidRPr="002B52CA" w:rsidRDefault="009704DB" w:rsidP="00673EF6">
      <w:pPr>
        <w:autoSpaceDE w:val="0"/>
        <w:autoSpaceDN w:val="0"/>
        <w:adjustRightInd w:val="0"/>
        <w:rPr>
          <w:rFonts w:cs="Arial"/>
          <w:szCs w:val="18"/>
          <w:lang w:val="en-GB"/>
        </w:rPr>
      </w:pPr>
      <w:r>
        <w:rPr>
          <w:rFonts w:cs="Arial"/>
          <w:szCs w:val="18"/>
          <w:lang w:val="en-GB"/>
        </w:rPr>
        <w:t>Explain how compliance is achieved, where applicable.</w:t>
      </w:r>
    </w:p>
    <w:p w14:paraId="219DF69B" w14:textId="77777777" w:rsidR="009704DB" w:rsidRPr="002B52CA" w:rsidRDefault="009704DB" w:rsidP="00673EF6">
      <w:pPr>
        <w:autoSpaceDE w:val="0"/>
        <w:autoSpaceDN w:val="0"/>
        <w:adjustRightInd w:val="0"/>
        <w:rPr>
          <w:rFonts w:cs="Arial"/>
          <w:szCs w:val="18"/>
          <w:lang w:val="en-GB"/>
        </w:rPr>
      </w:pPr>
    </w:p>
    <w:p w14:paraId="440A4F62" w14:textId="77777777" w:rsidR="0002672E" w:rsidRPr="002B52CA" w:rsidRDefault="009704DB" w:rsidP="00686799">
      <w:pPr>
        <w:pStyle w:val="Paragraphedeliste"/>
        <w:autoSpaceDE w:val="0"/>
        <w:autoSpaceDN w:val="0"/>
        <w:adjustRightInd w:val="0"/>
        <w:ind w:left="0"/>
        <w:rPr>
          <w:rFonts w:cs="Arial"/>
          <w:szCs w:val="18"/>
          <w:lang w:val="en-GB"/>
        </w:rPr>
      </w:pPr>
      <w:r>
        <w:rPr>
          <w:rFonts w:cs="Arial"/>
          <w:szCs w:val="18"/>
          <w:lang w:val="en-GB"/>
        </w:rPr>
        <w:t>The asset management company has put in place a discretionary pension policy (that also caters for cases where a staff member leaves before retirement) and prohibits all forms of hedging against variations in remuneration resulting from payment instruments:</w:t>
      </w:r>
      <w:r>
        <w:rPr>
          <w:rFonts w:cs="Arial"/>
          <w:szCs w:val="18"/>
          <w:lang w:val="en-GB"/>
        </w:rPr>
        <w:tab/>
      </w:r>
      <w:r>
        <w:rPr>
          <w:rFonts w:cs="Arial"/>
          <w:szCs w:val="18"/>
          <w:lang w:val="en-GB"/>
        </w:rPr>
        <w:tab/>
      </w:r>
    </w:p>
    <w:p w14:paraId="5A94297C" w14:textId="77777777" w:rsidR="009704DB" w:rsidRDefault="009704DB" w:rsidP="00686799">
      <w:pPr>
        <w:pStyle w:val="Paragraphedeliste"/>
        <w:autoSpaceDE w:val="0"/>
        <w:autoSpaceDN w:val="0"/>
        <w:adjustRightInd w:val="0"/>
        <w:ind w:left="0" w:firstLine="360"/>
        <w:rPr>
          <w:rFonts w:cs="Arial"/>
          <w:szCs w:val="18"/>
        </w:rPr>
      </w:pPr>
      <w:r>
        <w:rPr>
          <w:rFonts w:eastAsia="MS Gothic" w:cs="Arial"/>
          <w:szCs w:val="18"/>
          <w:lang w:val="en-GB"/>
        </w:rPr>
        <w:t xml:space="preserve">Yes </w:t>
      </w:r>
      <w:sdt>
        <w:sdtPr>
          <w:rPr>
            <w:rFonts w:ascii="MS Gothic" w:eastAsia="MS Gothic" w:hAnsi="MS Gothic" w:cs="Arial"/>
            <w:szCs w:val="18"/>
          </w:rPr>
          <w:id w:val="-2098778259"/>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rFonts w:eastAsia="MS Gothic" w:cs="Arial"/>
          <w:szCs w:val="18"/>
          <w:lang w:val="en-GB"/>
        </w:rPr>
        <w:tab/>
      </w:r>
      <w:r>
        <w:rPr>
          <w:rFonts w:eastAsia="MS Gothic" w:cs="Arial"/>
          <w:szCs w:val="18"/>
          <w:lang w:val="en-GB"/>
        </w:rPr>
        <w:tab/>
      </w:r>
      <w:r>
        <w:rPr>
          <w:rFonts w:eastAsia="MS Gothic" w:cs="Arial"/>
          <w:szCs w:val="18"/>
          <w:lang w:val="en-GB"/>
        </w:rPr>
        <w:tab/>
      </w:r>
      <w:r>
        <w:rPr>
          <w:rFonts w:eastAsia="MS Gothic" w:cs="Arial"/>
          <w:szCs w:val="18"/>
          <w:lang w:val="en-GB"/>
        </w:rPr>
        <w:tab/>
        <w:t xml:space="preserve">No </w:t>
      </w:r>
      <w:sdt>
        <w:sdtPr>
          <w:rPr>
            <w:rFonts w:ascii="MS Gothic" w:eastAsia="MS Gothic" w:hAnsi="MS Gothic" w:cs="Arial"/>
            <w:szCs w:val="18"/>
          </w:rPr>
          <w:id w:val="-1144350540"/>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p>
    <w:p w14:paraId="01084D72" w14:textId="77777777" w:rsidR="009704DB" w:rsidRDefault="009704DB" w:rsidP="00673EF6">
      <w:pPr>
        <w:autoSpaceDE w:val="0"/>
        <w:autoSpaceDN w:val="0"/>
        <w:adjustRightInd w:val="0"/>
        <w:rPr>
          <w:rFonts w:cs="Arial"/>
          <w:szCs w:val="18"/>
        </w:rPr>
      </w:pPr>
    </w:p>
    <w:p w14:paraId="368FC842" w14:textId="77777777" w:rsidR="009704DB" w:rsidRDefault="009704DB" w:rsidP="00673EF6">
      <w:pPr>
        <w:autoSpaceDE w:val="0"/>
        <w:autoSpaceDN w:val="0"/>
        <w:adjustRightInd w:val="0"/>
        <w:rPr>
          <w:rFonts w:cs="Arial"/>
          <w:szCs w:val="18"/>
        </w:rPr>
      </w:pPr>
    </w:p>
    <w:p w14:paraId="45026E82" w14:textId="77777777" w:rsidR="00673EF6" w:rsidRDefault="009704DB" w:rsidP="00673EF6">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lang w:val="en-GB"/>
        </w:rPr>
        <w:t>Reporting</w:t>
      </w:r>
    </w:p>
    <w:p w14:paraId="09565110" w14:textId="77777777" w:rsidR="00673EF6" w:rsidRDefault="00673EF6" w:rsidP="00673EF6">
      <w:pPr>
        <w:autoSpaceDE w:val="0"/>
        <w:autoSpaceDN w:val="0"/>
        <w:adjustRightInd w:val="0"/>
        <w:rPr>
          <w:rFonts w:eastAsia="Times New Roman" w:cs="Arial"/>
          <w:b/>
          <w:bCs/>
          <w:color w:val="000000"/>
          <w:szCs w:val="18"/>
        </w:rPr>
      </w:pPr>
    </w:p>
    <w:p w14:paraId="4F709280" w14:textId="77777777" w:rsidR="00AD67BB" w:rsidRPr="002B52CA" w:rsidRDefault="009704DB" w:rsidP="009704DB">
      <w:pPr>
        <w:autoSpaceDE w:val="0"/>
        <w:autoSpaceDN w:val="0"/>
        <w:adjustRightInd w:val="0"/>
        <w:rPr>
          <w:rFonts w:eastAsia="Times New Roman" w:cs="Arial"/>
          <w:bCs/>
          <w:color w:val="000000"/>
          <w:szCs w:val="18"/>
          <w:lang w:val="en-GB"/>
        </w:rPr>
      </w:pPr>
      <w:r>
        <w:rPr>
          <w:rFonts w:eastAsia="Times New Roman" w:cs="Arial"/>
          <w:color w:val="000000"/>
          <w:szCs w:val="18"/>
          <w:lang w:val="en-GB"/>
        </w:rPr>
        <w:t>The asset management company declares that it complies with or has taken all necessary steps to comply with the reporting requirements laid down in Articles 411-107, 411-113 and 411-121 of the AMF General Regulation and Article 33 and Annexes XIII and XIV of AMF Instruction 2011-19:</w:t>
      </w:r>
      <w:r>
        <w:rPr>
          <w:rFonts w:eastAsia="Times New Roman" w:cs="Arial"/>
          <w:color w:val="000000"/>
          <w:szCs w:val="18"/>
          <w:lang w:val="en-GB"/>
        </w:rPr>
        <w:tab/>
      </w:r>
      <w:r>
        <w:rPr>
          <w:rFonts w:eastAsia="Times New Roman" w:cs="Arial"/>
          <w:color w:val="000000"/>
          <w:szCs w:val="18"/>
          <w:lang w:val="en-GB"/>
        </w:rPr>
        <w:tab/>
      </w:r>
    </w:p>
    <w:p w14:paraId="2CB1217A" w14:textId="77777777" w:rsidR="00E10DC4" w:rsidRDefault="00FD50A8" w:rsidP="00AD67BB">
      <w:pPr>
        <w:autoSpaceDE w:val="0"/>
        <w:autoSpaceDN w:val="0"/>
        <w:adjustRightInd w:val="0"/>
        <w:ind w:firstLine="360"/>
        <w:rPr>
          <w:rFonts w:cs="Arial"/>
          <w:szCs w:val="18"/>
        </w:rPr>
      </w:pPr>
      <w:r>
        <w:rPr>
          <w:rFonts w:eastAsia="MS Gothic" w:cs="Arial"/>
          <w:szCs w:val="18"/>
          <w:lang w:val="en-GB"/>
        </w:rPr>
        <w:t xml:space="preserve">Compliance statement   </w:t>
      </w:r>
      <w:sdt>
        <w:sdtPr>
          <w:rPr>
            <w:rFonts w:ascii="MS Gothic" w:eastAsia="MS Gothic" w:hAnsi="MS Gothic" w:cs="Arial"/>
            <w:szCs w:val="18"/>
          </w:rPr>
          <w:id w:val="1798334410"/>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lang w:val="en-GB"/>
        </w:rPr>
        <w:tab/>
      </w:r>
    </w:p>
    <w:p w14:paraId="225E0B28" w14:textId="77777777" w:rsidR="00E10DC4" w:rsidRPr="00E10DC4" w:rsidRDefault="00E10DC4" w:rsidP="009704DB">
      <w:pPr>
        <w:autoSpaceDE w:val="0"/>
        <w:autoSpaceDN w:val="0"/>
        <w:adjustRightInd w:val="0"/>
        <w:rPr>
          <w:rFonts w:cs="Arial"/>
          <w:szCs w:val="18"/>
        </w:rPr>
      </w:pPr>
      <w:r>
        <w:rPr>
          <w:lang w:val="en-GB"/>
        </w:rPr>
        <w:tab/>
      </w:r>
    </w:p>
    <w:p w14:paraId="0CDEBC1A" w14:textId="77777777" w:rsidR="00673EF6" w:rsidRDefault="00673EF6" w:rsidP="00673EF6">
      <w:pPr>
        <w:pStyle w:val="Paragraphedeliste"/>
        <w:rPr>
          <w:rFonts w:cs="Arial"/>
          <w:szCs w:val="18"/>
        </w:rPr>
      </w:pPr>
    </w:p>
    <w:p w14:paraId="57E2D842" w14:textId="77777777" w:rsidR="009704DB" w:rsidRDefault="009704DB" w:rsidP="009704DB">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lang w:val="en-GB"/>
        </w:rPr>
        <w:t>Areas of focus</w:t>
      </w:r>
    </w:p>
    <w:p w14:paraId="348F3943" w14:textId="77777777" w:rsidR="00673EF6" w:rsidRDefault="00673EF6" w:rsidP="00673EF6">
      <w:pPr>
        <w:autoSpaceDE w:val="0"/>
        <w:autoSpaceDN w:val="0"/>
        <w:adjustRightInd w:val="0"/>
        <w:rPr>
          <w:rFonts w:eastAsia="Times New Roman" w:cs="Arial"/>
          <w:b/>
          <w:bCs/>
          <w:color w:val="000000"/>
          <w:szCs w:val="18"/>
        </w:rPr>
      </w:pPr>
    </w:p>
    <w:p w14:paraId="75949EA5" w14:textId="77777777" w:rsidR="009704DB" w:rsidRPr="002B52CA" w:rsidRDefault="009704DB" w:rsidP="009704DB">
      <w:pPr>
        <w:autoSpaceDE w:val="0"/>
        <w:autoSpaceDN w:val="0"/>
        <w:adjustRightInd w:val="0"/>
        <w:rPr>
          <w:rFonts w:eastAsia="Times New Roman" w:cs="Arial"/>
          <w:bCs/>
          <w:color w:val="000000"/>
          <w:szCs w:val="18"/>
          <w:lang w:val="en-GB"/>
        </w:rPr>
      </w:pPr>
      <w:r>
        <w:rPr>
          <w:rFonts w:eastAsia="Times New Roman" w:cs="Arial"/>
          <w:color w:val="000000"/>
          <w:szCs w:val="18"/>
          <w:lang w:val="en-GB"/>
        </w:rPr>
        <w:t>Indicate anything you wish to draw to the AMF’s attention as regards remuneration.</w:t>
      </w:r>
    </w:p>
    <w:p w14:paraId="619721F1" w14:textId="77777777" w:rsidR="00744C12" w:rsidRPr="002B52CA" w:rsidRDefault="00744C12">
      <w:pPr>
        <w:rPr>
          <w:lang w:val="en-GB"/>
        </w:rPr>
      </w:pPr>
    </w:p>
    <w:p w14:paraId="7DFDFA15" w14:textId="77777777" w:rsidR="0038672B" w:rsidRPr="002B52CA" w:rsidRDefault="0038672B" w:rsidP="001972D9">
      <w:pPr>
        <w:rPr>
          <w:lang w:val="en-GB"/>
        </w:rPr>
      </w:pPr>
    </w:p>
    <w:p w14:paraId="136FE82D" w14:textId="77777777" w:rsidR="002C3844" w:rsidRDefault="002C3844" w:rsidP="002C3844">
      <w:pPr>
        <w:numPr>
          <w:ilvl w:val="0"/>
          <w:numId w:val="7"/>
        </w:numPr>
        <w:shd w:val="clear" w:color="auto" w:fill="CCCCCC"/>
        <w:tabs>
          <w:tab w:val="num" w:pos="360"/>
        </w:tabs>
        <w:ind w:left="360"/>
        <w:rPr>
          <w:rFonts w:ascii="Arial Gras" w:hAnsi="Arial Gras"/>
          <w:b/>
          <w:bCs/>
          <w:caps/>
          <w:color w:val="003366"/>
          <w:szCs w:val="18"/>
        </w:rPr>
      </w:pPr>
      <w:r>
        <w:rPr>
          <w:rFonts w:ascii="Arial Gras" w:hAnsi="Arial Gras"/>
          <w:b/>
          <w:bCs/>
          <w:caps/>
          <w:color w:val="003366"/>
          <w:szCs w:val="18"/>
          <w:lang w:val="en-GB"/>
        </w:rPr>
        <w:t>Statement of compliance</w:t>
      </w:r>
    </w:p>
    <w:p w14:paraId="472AB33B" w14:textId="77777777" w:rsidR="002C3844" w:rsidRDefault="002C3844" w:rsidP="001972D9"/>
    <w:p w14:paraId="4C2AB0B4" w14:textId="77777777" w:rsidR="002C3844" w:rsidRPr="002B52CA" w:rsidRDefault="002C3844" w:rsidP="001972D9">
      <w:pPr>
        <w:rPr>
          <w:lang w:val="en-GB"/>
        </w:rPr>
      </w:pPr>
      <w:r>
        <w:rPr>
          <w:lang w:val="en-GB"/>
        </w:rPr>
        <w:t>The asset management company declares that it complies with points 1 to 12 and 16 to 18 of the first paragraph of Article 321-125 of the AMF General Regulation.</w:t>
      </w:r>
    </w:p>
    <w:p w14:paraId="1CC9D42A" w14:textId="77777777" w:rsidR="00D526A9" w:rsidRDefault="00D526A9" w:rsidP="00D526A9">
      <w:pPr>
        <w:autoSpaceDE w:val="0"/>
        <w:autoSpaceDN w:val="0"/>
        <w:adjustRightInd w:val="0"/>
        <w:ind w:firstLine="360"/>
        <w:rPr>
          <w:rFonts w:cs="Arial"/>
          <w:szCs w:val="18"/>
        </w:rPr>
      </w:pPr>
      <w:r>
        <w:rPr>
          <w:rFonts w:eastAsia="MS Gothic" w:cs="Arial"/>
          <w:szCs w:val="18"/>
          <w:lang w:val="en-GB"/>
        </w:rPr>
        <w:t xml:space="preserve">Compliance statement   </w:t>
      </w:r>
      <w:sdt>
        <w:sdtPr>
          <w:rPr>
            <w:rFonts w:ascii="MS Gothic" w:eastAsia="MS Gothic" w:hAnsi="MS Gothic" w:cs="Arial"/>
            <w:szCs w:val="18"/>
          </w:rPr>
          <w:id w:val="-616302554"/>
          <w14:checkbox>
            <w14:checked w14:val="0"/>
            <w14:checkedState w14:val="2612" w14:font="MS Gothic"/>
            <w14:uncheckedState w14:val="2610" w14:font="MS Gothic"/>
          </w14:checkbox>
        </w:sdtPr>
        <w:sdtEndPr/>
        <w:sdtContent>
          <w:r>
            <w:rPr>
              <w:rFonts w:ascii="MS Gothic" w:eastAsia="MS Gothic" w:hAnsi="MS Gothic" w:cs="Arial"/>
              <w:szCs w:val="18"/>
              <w:lang w:val="en-GB"/>
            </w:rPr>
            <w:t>☐</w:t>
          </w:r>
        </w:sdtContent>
      </w:sdt>
      <w:r>
        <w:rPr>
          <w:lang w:val="en-GB"/>
        </w:rPr>
        <w:tab/>
      </w:r>
    </w:p>
    <w:p w14:paraId="05DD22E2" w14:textId="77777777" w:rsidR="00D526A9" w:rsidRDefault="00D526A9" w:rsidP="001972D9"/>
    <w:sectPr w:rsidR="00D526A9" w:rsidSect="00673EF6">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A3F1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3F195" w16cid:durableId="1EC52C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E70C" w14:textId="77777777" w:rsidR="008D7EF0" w:rsidRDefault="008D7EF0" w:rsidP="00673EF6">
      <w:pPr>
        <w:spacing w:line="240" w:lineRule="auto"/>
      </w:pPr>
      <w:r>
        <w:separator/>
      </w:r>
    </w:p>
  </w:endnote>
  <w:endnote w:type="continuationSeparator" w:id="0">
    <w:p w14:paraId="68100303" w14:textId="77777777" w:rsidR="008D7EF0" w:rsidRDefault="008D7EF0" w:rsidP="0067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7FA3" w14:textId="56BEA36D" w:rsidR="00673EF6" w:rsidRPr="001E3372" w:rsidRDefault="001E3372" w:rsidP="00354028">
    <w:pPr>
      <w:pBdr>
        <w:top w:val="single" w:sz="4" w:space="1" w:color="808080"/>
      </w:pBdr>
      <w:tabs>
        <w:tab w:val="right" w:pos="8505"/>
      </w:tabs>
      <w:jc w:val="left"/>
      <w:rPr>
        <w:color w:val="808080"/>
        <w:sz w:val="16"/>
        <w:szCs w:val="16"/>
        <w:lang w:val="en-US"/>
      </w:rPr>
    </w:pPr>
    <w:r w:rsidRPr="001E3372">
      <w:rPr>
        <w:i/>
        <w:color w:val="808080"/>
        <w:sz w:val="16"/>
        <w:szCs w:val="16"/>
        <w:lang w:val="en-US"/>
      </w:rPr>
      <w:t>This translation is for information purposes</w:t>
    </w:r>
    <w:r w:rsidR="00673EF6">
      <w:rPr>
        <w:rStyle w:val="Numrodepage0"/>
        <w:color w:val="808080"/>
        <w:sz w:val="16"/>
        <w:szCs w:val="16"/>
        <w:lang w:val="en-GB"/>
      </w:rPr>
      <w:tab/>
    </w:r>
    <w:r w:rsidR="00673EF6">
      <w:rPr>
        <w:rStyle w:val="Numrodepage0"/>
        <w:color w:val="808080"/>
        <w:sz w:val="16"/>
        <w:szCs w:val="16"/>
        <w:lang w:val="en-GB"/>
      </w:rPr>
      <w:fldChar w:fldCharType="begin"/>
    </w:r>
    <w:r w:rsidR="00673EF6">
      <w:rPr>
        <w:rStyle w:val="Numrodepage0"/>
        <w:color w:val="808080"/>
        <w:sz w:val="16"/>
        <w:szCs w:val="16"/>
        <w:lang w:val="en-GB"/>
      </w:rPr>
      <w:instrText xml:space="preserve"> PAGE </w:instrText>
    </w:r>
    <w:r w:rsidR="00673EF6">
      <w:rPr>
        <w:rStyle w:val="Numrodepage0"/>
        <w:color w:val="808080"/>
        <w:sz w:val="16"/>
        <w:szCs w:val="16"/>
        <w:lang w:val="en-GB"/>
      </w:rPr>
      <w:fldChar w:fldCharType="separate"/>
    </w:r>
    <w:r w:rsidR="00CB653F">
      <w:rPr>
        <w:rStyle w:val="Numrodepage0"/>
        <w:noProof/>
        <w:color w:val="808080"/>
        <w:sz w:val="16"/>
        <w:szCs w:val="16"/>
        <w:lang w:val="en-GB"/>
      </w:rPr>
      <w:t>3</w:t>
    </w:r>
    <w:r w:rsidR="00673EF6">
      <w:rPr>
        <w:rStyle w:val="Numrodepage0"/>
        <w:color w:val="808080"/>
        <w:sz w:val="16"/>
        <w:szCs w:val="16"/>
        <w:lang w:val="en-GB"/>
      </w:rPr>
      <w:fldChar w:fldCharType="end"/>
    </w:r>
    <w:r w:rsidR="00673EF6">
      <w:rPr>
        <w:rStyle w:val="Numrodepage0"/>
        <w:color w:val="808080"/>
        <w:sz w:val="16"/>
        <w:szCs w:val="16"/>
        <w:lang w:val="en-GB"/>
      </w:rPr>
      <w:t>/</w:t>
    </w:r>
    <w:r w:rsidR="00673EF6">
      <w:rPr>
        <w:rStyle w:val="Numrodepage0"/>
        <w:color w:val="808080"/>
        <w:sz w:val="16"/>
        <w:lang w:val="en-GB"/>
      </w:rPr>
      <w:fldChar w:fldCharType="begin"/>
    </w:r>
    <w:r w:rsidR="00673EF6">
      <w:rPr>
        <w:rStyle w:val="Numrodepage0"/>
        <w:color w:val="808080"/>
        <w:sz w:val="16"/>
        <w:lang w:val="en-GB"/>
      </w:rPr>
      <w:instrText xml:space="preserve"> NUMPAGES </w:instrText>
    </w:r>
    <w:r w:rsidR="00673EF6">
      <w:rPr>
        <w:rStyle w:val="Numrodepage0"/>
        <w:color w:val="808080"/>
        <w:sz w:val="16"/>
        <w:lang w:val="en-GB"/>
      </w:rPr>
      <w:fldChar w:fldCharType="separate"/>
    </w:r>
    <w:r w:rsidR="00CB653F">
      <w:rPr>
        <w:rStyle w:val="Numrodepage0"/>
        <w:noProof/>
        <w:color w:val="808080"/>
        <w:sz w:val="16"/>
        <w:lang w:val="en-GB"/>
      </w:rPr>
      <w:t>4</w:t>
    </w:r>
    <w:r w:rsidR="00673EF6">
      <w:rPr>
        <w:rStyle w:val="Numrodepage0"/>
        <w:color w:val="808080"/>
        <w:sz w:val="16"/>
        <w:lang w:val="en-GB"/>
      </w:rPr>
      <w:fldChar w:fldCharType="end"/>
    </w:r>
  </w:p>
  <w:p w14:paraId="2F195AFF" w14:textId="77777777" w:rsidR="00673EF6" w:rsidRPr="001E3372" w:rsidRDefault="00673EF6">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E3C5" w14:textId="14EC7D6D" w:rsidR="00673EF6" w:rsidRPr="001E3372" w:rsidRDefault="001E3372" w:rsidP="00354028">
    <w:pPr>
      <w:pBdr>
        <w:top w:val="single" w:sz="4" w:space="1" w:color="808080"/>
      </w:pBdr>
      <w:tabs>
        <w:tab w:val="right" w:pos="8505"/>
      </w:tabs>
      <w:jc w:val="left"/>
      <w:rPr>
        <w:color w:val="808080"/>
        <w:sz w:val="16"/>
        <w:szCs w:val="16"/>
        <w:lang w:val="en-US"/>
      </w:rPr>
    </w:pPr>
    <w:r w:rsidRPr="001E3372">
      <w:rPr>
        <w:i/>
        <w:color w:val="808080"/>
        <w:sz w:val="16"/>
        <w:szCs w:val="16"/>
        <w:lang w:val="en-US"/>
      </w:rPr>
      <w:t>This translation is for information purposes</w:t>
    </w:r>
    <w:r w:rsidR="00673EF6">
      <w:rPr>
        <w:rStyle w:val="Numrodepage0"/>
        <w:color w:val="808080"/>
        <w:sz w:val="16"/>
        <w:szCs w:val="16"/>
        <w:lang w:val="en-GB"/>
      </w:rPr>
      <w:tab/>
    </w:r>
    <w:r w:rsidR="00673EF6">
      <w:rPr>
        <w:rStyle w:val="Numrodepage0"/>
        <w:color w:val="808080"/>
        <w:sz w:val="16"/>
        <w:szCs w:val="16"/>
        <w:lang w:val="en-GB"/>
      </w:rPr>
      <w:fldChar w:fldCharType="begin"/>
    </w:r>
    <w:r w:rsidR="00673EF6">
      <w:rPr>
        <w:rStyle w:val="Numrodepage0"/>
        <w:color w:val="808080"/>
        <w:sz w:val="16"/>
        <w:szCs w:val="16"/>
        <w:lang w:val="en-GB"/>
      </w:rPr>
      <w:instrText xml:space="preserve"> PAGE </w:instrText>
    </w:r>
    <w:r w:rsidR="00673EF6">
      <w:rPr>
        <w:rStyle w:val="Numrodepage0"/>
        <w:color w:val="808080"/>
        <w:sz w:val="16"/>
        <w:szCs w:val="16"/>
        <w:lang w:val="en-GB"/>
      </w:rPr>
      <w:fldChar w:fldCharType="separate"/>
    </w:r>
    <w:r w:rsidR="00CB653F">
      <w:rPr>
        <w:rStyle w:val="Numrodepage0"/>
        <w:noProof/>
        <w:color w:val="808080"/>
        <w:sz w:val="16"/>
        <w:szCs w:val="16"/>
        <w:lang w:val="en-GB"/>
      </w:rPr>
      <w:t>1</w:t>
    </w:r>
    <w:r w:rsidR="00673EF6">
      <w:rPr>
        <w:rStyle w:val="Numrodepage0"/>
        <w:color w:val="808080"/>
        <w:sz w:val="16"/>
        <w:szCs w:val="16"/>
        <w:lang w:val="en-GB"/>
      </w:rPr>
      <w:fldChar w:fldCharType="end"/>
    </w:r>
    <w:r w:rsidR="00673EF6">
      <w:rPr>
        <w:rStyle w:val="Numrodepage0"/>
        <w:color w:val="808080"/>
        <w:sz w:val="16"/>
        <w:szCs w:val="16"/>
        <w:lang w:val="en-GB"/>
      </w:rPr>
      <w:t>/</w:t>
    </w:r>
    <w:r w:rsidR="00673EF6">
      <w:rPr>
        <w:rStyle w:val="Numrodepage0"/>
        <w:color w:val="808080"/>
        <w:sz w:val="16"/>
        <w:lang w:val="en-GB"/>
      </w:rPr>
      <w:fldChar w:fldCharType="begin"/>
    </w:r>
    <w:r w:rsidR="00673EF6">
      <w:rPr>
        <w:rStyle w:val="Numrodepage0"/>
        <w:color w:val="808080"/>
        <w:sz w:val="16"/>
        <w:lang w:val="en-GB"/>
      </w:rPr>
      <w:instrText xml:space="preserve"> NUMPAGES </w:instrText>
    </w:r>
    <w:r w:rsidR="00673EF6">
      <w:rPr>
        <w:rStyle w:val="Numrodepage0"/>
        <w:color w:val="808080"/>
        <w:sz w:val="16"/>
        <w:lang w:val="en-GB"/>
      </w:rPr>
      <w:fldChar w:fldCharType="separate"/>
    </w:r>
    <w:r w:rsidR="00CB653F">
      <w:rPr>
        <w:rStyle w:val="Numrodepage0"/>
        <w:noProof/>
        <w:color w:val="808080"/>
        <w:sz w:val="16"/>
        <w:lang w:val="en-GB"/>
      </w:rPr>
      <w:t>4</w:t>
    </w:r>
    <w:r w:rsidR="00673EF6">
      <w:rPr>
        <w:rStyle w:val="Numrodepage0"/>
        <w:color w:val="808080"/>
        <w:sz w:val="16"/>
        <w:lang w:val="en-GB"/>
      </w:rPr>
      <w:fldChar w:fldCharType="end"/>
    </w:r>
  </w:p>
  <w:p w14:paraId="0974E492" w14:textId="77777777" w:rsidR="00673EF6" w:rsidRPr="001E3372" w:rsidRDefault="00673EF6">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16CDD" w14:textId="77777777" w:rsidR="008D7EF0" w:rsidRDefault="008D7EF0" w:rsidP="00673EF6">
      <w:pPr>
        <w:spacing w:line="240" w:lineRule="auto"/>
      </w:pPr>
      <w:r>
        <w:separator/>
      </w:r>
    </w:p>
  </w:footnote>
  <w:footnote w:type="continuationSeparator" w:id="0">
    <w:p w14:paraId="4F33E5C4" w14:textId="77777777" w:rsidR="008D7EF0" w:rsidRDefault="008D7EF0" w:rsidP="00673EF6">
      <w:pPr>
        <w:spacing w:line="240" w:lineRule="auto"/>
      </w:pPr>
      <w:r>
        <w:continuationSeparator/>
      </w:r>
    </w:p>
  </w:footnote>
  <w:footnote w:id="1">
    <w:p w14:paraId="788EE21A" w14:textId="77777777" w:rsidR="00871507" w:rsidRPr="002B52CA" w:rsidRDefault="00871507">
      <w:pPr>
        <w:pStyle w:val="Notedebasdepage"/>
        <w:rPr>
          <w:lang w:val="en-GB"/>
        </w:rPr>
      </w:pPr>
      <w:r>
        <w:rPr>
          <w:rStyle w:val="Appelnotedebasdep"/>
          <w:lang w:val="en-GB"/>
        </w:rPr>
        <w:footnoteRef/>
      </w:r>
      <w:r>
        <w:rPr>
          <w:lang w:val="en-GB"/>
        </w:rPr>
        <w:t xml:space="preserve"> </w:t>
      </w:r>
      <w:r>
        <w:rPr>
          <w:sz w:val="16"/>
          <w:szCs w:val="16"/>
          <w:lang w:val="en-GB"/>
        </w:rPr>
        <w:t>Guidelines on sound remuneration policies under the UCITS Directive and AIFMD</w:t>
      </w:r>
    </w:p>
    <w:p w14:paraId="1C850023" w14:textId="77777777" w:rsidR="00871507" w:rsidRPr="002B52CA" w:rsidRDefault="00CB653F">
      <w:pPr>
        <w:pStyle w:val="Notedebasdepage"/>
        <w:rPr>
          <w:sz w:val="16"/>
          <w:szCs w:val="16"/>
          <w:lang w:val="en-GB"/>
        </w:rPr>
      </w:pPr>
      <w:hyperlink r:id="rId1" w:history="1">
        <w:r w:rsidR="007237D7">
          <w:rPr>
            <w:rStyle w:val="Lienhypertexte"/>
            <w:sz w:val="16"/>
            <w:szCs w:val="16"/>
            <w:lang w:val="en-GB"/>
          </w:rPr>
          <w:t>https://www.esma.europa.eu/sites/default/files/library/2016-411_final_report_on_guidelines_on_sound_remuneration_policies_under_the_ucits_directive_and_aifmd.pdf</w:t>
        </w:r>
      </w:hyperlink>
    </w:p>
  </w:footnote>
  <w:footnote w:id="2">
    <w:p w14:paraId="3563042D" w14:textId="77777777" w:rsidR="00D4203F" w:rsidRPr="002B52CA" w:rsidRDefault="00D4203F" w:rsidP="00D4203F">
      <w:pPr>
        <w:pStyle w:val="Notedebasdepage"/>
        <w:rPr>
          <w:lang w:val="en-GB"/>
        </w:rPr>
      </w:pPr>
      <w:r>
        <w:rPr>
          <w:rStyle w:val="Appelnotedebasdep"/>
          <w:lang w:val="en-GB"/>
        </w:rPr>
        <w:footnoteRef/>
      </w:r>
      <w:r>
        <w:rPr>
          <w:lang w:val="en-GB"/>
        </w:rPr>
        <w:t xml:space="preserve"> </w:t>
      </w:r>
      <w:r>
        <w:rPr>
          <w:sz w:val="16"/>
          <w:szCs w:val="16"/>
          <w:lang w:val="en-GB"/>
        </w:rPr>
        <w:t>A staff member whose salary is significant within the meaning of AMF Position 2013-11 incorporating the ESMA guidelines on remuneration for AIFMs is a staff member whose remuneration “falls within the remuneration bracket of senior management and risk takers”. As such, the term “significant salary” refers here to variable remuneration paid primarily to senior managers and finance managers.</w:t>
      </w:r>
    </w:p>
  </w:footnote>
  <w:footnote w:id="3">
    <w:p w14:paraId="32A3F470" w14:textId="77777777" w:rsidR="00190239" w:rsidRPr="002B52CA" w:rsidRDefault="00190239">
      <w:pPr>
        <w:pStyle w:val="Notedebasdepage"/>
        <w:rPr>
          <w:lang w:val="en-GB"/>
        </w:rPr>
      </w:pPr>
      <w:r>
        <w:rPr>
          <w:rStyle w:val="Appelnotedebasdep"/>
          <w:lang w:val="en-GB"/>
        </w:rPr>
        <w:footnoteRef/>
      </w:r>
      <w:r>
        <w:rPr>
          <w:lang w:val="en-GB"/>
        </w:rPr>
        <w:t xml:space="preserve"> </w:t>
      </w:r>
      <w:r>
        <w:rPr>
          <w:sz w:val="16"/>
          <w:szCs w:val="16"/>
          <w:lang w:val="en-GB"/>
        </w:rPr>
        <w:t>Excluding compulsory and voluntary employee profit-sharing.</w:t>
      </w:r>
    </w:p>
  </w:footnote>
  <w:footnote w:id="4">
    <w:p w14:paraId="56E5281B" w14:textId="77777777" w:rsidR="003E40F2" w:rsidRPr="002B52CA" w:rsidRDefault="005722CD" w:rsidP="003E40F2">
      <w:pPr>
        <w:pStyle w:val="Commentaire"/>
        <w:rPr>
          <w:lang w:val="en-GB"/>
        </w:rPr>
      </w:pPr>
      <w:r>
        <w:rPr>
          <w:rStyle w:val="Appelnotedebasdep"/>
          <w:lang w:val="en-GB"/>
        </w:rPr>
        <w:footnoteRef/>
      </w:r>
      <w:r>
        <w:rPr>
          <w:lang w:val="en-GB"/>
        </w:rPr>
        <w:t xml:space="preserve"> </w:t>
      </w:r>
      <w:r>
        <w:rPr>
          <w:color w:val="000000"/>
          <w:sz w:val="16"/>
          <w:szCs w:val="16"/>
          <w:lang w:val="en-GB"/>
        </w:rPr>
        <w:t>I.e. described specifically as being so linked in the applicable remuneration policy. Such remuneration consists of payments linked to the performance of UCITS made directly by the asset management company or the UCITS itself to identified staff.</w:t>
      </w:r>
    </w:p>
    <w:p w14:paraId="30406F39" w14:textId="77777777" w:rsidR="005722CD" w:rsidRPr="002B52CA" w:rsidRDefault="005722CD">
      <w:pPr>
        <w:pStyle w:val="Notedebasdepag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98CA" w14:textId="77777777" w:rsidR="00673EF6" w:rsidRPr="002B52CA" w:rsidRDefault="00673EF6" w:rsidP="00CA2E99">
    <w:pPr>
      <w:pStyle w:val="numrodepage"/>
      <w:pBdr>
        <w:bottom w:val="single" w:sz="4" w:space="1" w:color="808080"/>
      </w:pBdr>
      <w:spacing w:line="240" w:lineRule="auto"/>
      <w:ind w:left="1418"/>
      <w:jc w:val="both"/>
      <w:rPr>
        <w:lang w:val="en-GB"/>
      </w:rPr>
    </w:pPr>
    <w:r>
      <w:rPr>
        <w:noProof/>
        <w:szCs w:val="16"/>
      </w:rPr>
      <w:drawing>
        <wp:anchor distT="0" distB="0" distL="114300" distR="114300" simplePos="0" relativeHeight="251663360" behindDoc="0" locked="0" layoutInCell="1" allowOverlap="1" wp14:anchorId="5405E1F4" wp14:editId="00BA326C">
          <wp:simplePos x="0" y="0"/>
          <wp:positionH relativeFrom="page">
            <wp:posOffset>699135</wp:posOffset>
          </wp:positionH>
          <wp:positionV relativeFrom="page">
            <wp:posOffset>345440</wp:posOffset>
          </wp:positionV>
          <wp:extent cx="1083310" cy="571500"/>
          <wp:effectExtent l="0" t="0" r="0" b="0"/>
          <wp:wrapNone/>
          <wp:docPr id="3" name="Image 3"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Additional information sheet: Asset management company remuneration policy in accordance with the UCITS V Directive – Annex 1.1 </w:t>
    </w:r>
    <w:r>
      <w:rPr>
        <w:i/>
        <w:iCs/>
        <w:lang w:val="en-GB"/>
      </w:rPr>
      <w:t>ter</w:t>
    </w:r>
    <w:r>
      <w:rPr>
        <w:lang w:val="en-GB"/>
      </w:rPr>
      <w:t xml:space="preserve"> to AMF Instruction DOC-2008-03</w:t>
    </w:r>
  </w:p>
  <w:p w14:paraId="7424350D" w14:textId="77777777" w:rsidR="00673EF6" w:rsidRPr="002B52CA" w:rsidRDefault="00673EF6">
    <w:pPr>
      <w:pStyle w:val="En-tt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03D7" w14:textId="77777777" w:rsidR="00673EF6" w:rsidRDefault="00673EF6" w:rsidP="00673EF6">
    <w:pPr>
      <w:pStyle w:val="En-tte"/>
    </w:pPr>
    <w:r>
      <w:rPr>
        <w:noProof/>
      </w:rPr>
      <w:drawing>
        <wp:anchor distT="0" distB="0" distL="114300" distR="114300" simplePos="0" relativeHeight="251661312" behindDoc="0" locked="0" layoutInCell="1" allowOverlap="1" wp14:anchorId="022D187A" wp14:editId="1710BF7D">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6451F" w14:textId="77777777" w:rsidR="00673EF6" w:rsidRDefault="00673E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9E6F69"/>
    <w:multiLevelType w:val="hybridMultilevel"/>
    <w:tmpl w:val="17BE4BC0"/>
    <w:lvl w:ilvl="0" w:tplc="05B40A9E">
      <w:start w:val="1"/>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A42617"/>
    <w:multiLevelType w:val="hybridMultilevel"/>
    <w:tmpl w:val="0EB6D89A"/>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215A3"/>
    <w:multiLevelType w:val="hybridMultilevel"/>
    <w:tmpl w:val="88D26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cs="Times New Roman" w:hint="default"/>
      </w:rPr>
    </w:lvl>
    <w:lvl w:ilvl="1" w:tplc="C5E683D6">
      <w:start w:val="642"/>
      <w:numFmt w:val="bullet"/>
      <w:lvlText w:val="-"/>
      <w:lvlJc w:val="left"/>
      <w:pPr>
        <w:tabs>
          <w:tab w:val="num" w:pos="1440"/>
        </w:tabs>
        <w:ind w:left="1440" w:hanging="360"/>
      </w:pPr>
      <w:rPr>
        <w:rFonts w:ascii="Times New Roman" w:hAnsi="Times New Roman" w:cs="Times New Roman" w:hint="default"/>
      </w:rPr>
    </w:lvl>
    <w:lvl w:ilvl="2" w:tplc="2ED29DF0">
      <w:start w:val="1"/>
      <w:numFmt w:val="bullet"/>
      <w:lvlText w:val="-"/>
      <w:lvlJc w:val="left"/>
      <w:pPr>
        <w:tabs>
          <w:tab w:val="num" w:pos="2160"/>
        </w:tabs>
        <w:ind w:left="2160" w:hanging="360"/>
      </w:pPr>
      <w:rPr>
        <w:rFonts w:ascii="Times New Roman" w:hAnsi="Times New Roman" w:cs="Times New Roman" w:hint="default"/>
      </w:rPr>
    </w:lvl>
    <w:lvl w:ilvl="3" w:tplc="8728B1B8">
      <w:start w:val="1"/>
      <w:numFmt w:val="bullet"/>
      <w:lvlText w:val="-"/>
      <w:lvlJc w:val="left"/>
      <w:pPr>
        <w:tabs>
          <w:tab w:val="num" w:pos="2880"/>
        </w:tabs>
        <w:ind w:left="2880" w:hanging="360"/>
      </w:pPr>
      <w:rPr>
        <w:rFonts w:ascii="Times New Roman" w:hAnsi="Times New Roman" w:cs="Times New Roman" w:hint="default"/>
      </w:rPr>
    </w:lvl>
    <w:lvl w:ilvl="4" w:tplc="50EE265E">
      <w:start w:val="1"/>
      <w:numFmt w:val="bullet"/>
      <w:lvlText w:val="-"/>
      <w:lvlJc w:val="left"/>
      <w:pPr>
        <w:tabs>
          <w:tab w:val="num" w:pos="3600"/>
        </w:tabs>
        <w:ind w:left="3600" w:hanging="360"/>
      </w:pPr>
      <w:rPr>
        <w:rFonts w:ascii="Times New Roman" w:hAnsi="Times New Roman" w:cs="Times New Roman" w:hint="default"/>
      </w:rPr>
    </w:lvl>
    <w:lvl w:ilvl="5" w:tplc="3800D248">
      <w:start w:val="1"/>
      <w:numFmt w:val="bullet"/>
      <w:lvlText w:val="-"/>
      <w:lvlJc w:val="left"/>
      <w:pPr>
        <w:tabs>
          <w:tab w:val="num" w:pos="4320"/>
        </w:tabs>
        <w:ind w:left="4320" w:hanging="360"/>
      </w:pPr>
      <w:rPr>
        <w:rFonts w:ascii="Times New Roman" w:hAnsi="Times New Roman" w:cs="Times New Roman" w:hint="default"/>
      </w:rPr>
    </w:lvl>
    <w:lvl w:ilvl="6" w:tplc="BC7A1006">
      <w:start w:val="1"/>
      <w:numFmt w:val="bullet"/>
      <w:lvlText w:val="-"/>
      <w:lvlJc w:val="left"/>
      <w:pPr>
        <w:tabs>
          <w:tab w:val="num" w:pos="5040"/>
        </w:tabs>
        <w:ind w:left="5040" w:hanging="360"/>
      </w:pPr>
      <w:rPr>
        <w:rFonts w:ascii="Times New Roman" w:hAnsi="Times New Roman" w:cs="Times New Roman" w:hint="default"/>
      </w:rPr>
    </w:lvl>
    <w:lvl w:ilvl="7" w:tplc="257A2D7A">
      <w:start w:val="1"/>
      <w:numFmt w:val="bullet"/>
      <w:lvlText w:val="-"/>
      <w:lvlJc w:val="left"/>
      <w:pPr>
        <w:tabs>
          <w:tab w:val="num" w:pos="5760"/>
        </w:tabs>
        <w:ind w:left="5760" w:hanging="360"/>
      </w:pPr>
      <w:rPr>
        <w:rFonts w:ascii="Times New Roman" w:hAnsi="Times New Roman" w:cs="Times New Roman" w:hint="default"/>
      </w:rPr>
    </w:lvl>
    <w:lvl w:ilvl="8" w:tplc="0D84FF2C">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1E55217"/>
    <w:multiLevelType w:val="hybridMultilevel"/>
    <w:tmpl w:val="0720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63235F"/>
    <w:multiLevelType w:val="hybridMultilevel"/>
    <w:tmpl w:val="EB1ADD5E"/>
    <w:lvl w:ilvl="0" w:tplc="FBE2B5B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65E4F6B"/>
    <w:multiLevelType w:val="multilevel"/>
    <w:tmpl w:val="7EDE8C62"/>
    <w:lvl w:ilvl="0">
      <w:start w:val="1"/>
      <w:numFmt w:val="decimal"/>
      <w:pStyle w:val="StyleSaidani1"/>
      <w:lvlText w:val="%1."/>
      <w:lvlJc w:val="left"/>
      <w:pPr>
        <w:tabs>
          <w:tab w:val="num" w:pos="360"/>
        </w:tabs>
        <w:ind w:left="360" w:hanging="360"/>
      </w:pPr>
    </w:lvl>
    <w:lvl w:ilvl="1">
      <w:start w:val="1"/>
      <w:numFmt w:val="decimal"/>
      <w:pStyle w:val="StyleSaidani2"/>
      <w:lvlText w:val="%1.%2."/>
      <w:lvlJc w:val="left"/>
      <w:pPr>
        <w:tabs>
          <w:tab w:val="num" w:pos="1080"/>
        </w:tabs>
        <w:ind w:left="792" w:hanging="432"/>
      </w:pPr>
    </w:lvl>
    <w:lvl w:ilvl="2">
      <w:start w:val="1"/>
      <w:numFmt w:val="decimal"/>
      <w:pStyle w:val="StyleSaidani3"/>
      <w:lvlText w:val="%1.%2.%3."/>
      <w:lvlJc w:val="left"/>
      <w:pPr>
        <w:tabs>
          <w:tab w:val="num" w:pos="1800"/>
        </w:tabs>
        <w:ind w:left="1224" w:hanging="504"/>
      </w:pPr>
    </w:lvl>
    <w:lvl w:ilvl="3">
      <w:start w:val="1"/>
      <w:numFmt w:val="decimal"/>
      <w:pStyle w:val="StyleSaidani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E0332F"/>
    <w:multiLevelType w:val="hybridMultilevel"/>
    <w:tmpl w:val="BCF46A8A"/>
    <w:lvl w:ilvl="0" w:tplc="FA900CB4">
      <w:start w:val="1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5EB50D7"/>
    <w:multiLevelType w:val="hybridMultilevel"/>
    <w:tmpl w:val="779E472E"/>
    <w:lvl w:ilvl="0" w:tplc="3A0AE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DA24D2"/>
    <w:multiLevelType w:val="hybridMultilevel"/>
    <w:tmpl w:val="EEDC266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D530BA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62FA5A6D"/>
    <w:multiLevelType w:val="hybridMultilevel"/>
    <w:tmpl w:val="94D89E72"/>
    <w:lvl w:ilvl="0" w:tplc="ED78B142">
      <w:start w:val="1"/>
      <w:numFmt w:val="decimal"/>
      <w:lvlText w:val="%1."/>
      <w:lvlJc w:val="left"/>
      <w:pPr>
        <w:ind w:left="360" w:hanging="360"/>
      </w:pPr>
      <w:rPr>
        <w:rFonts w:asciiTheme="minorHAnsi" w:hAnsiTheme="minorHAnsi" w:cstheme="minorHAnsi" w:hint="default"/>
        <w:b w:val="0"/>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69B0DDA"/>
    <w:multiLevelType w:val="hybridMultilevel"/>
    <w:tmpl w:val="4D2E3788"/>
    <w:lvl w:ilvl="0" w:tplc="0A081F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305B4F"/>
    <w:multiLevelType w:val="hybridMultilevel"/>
    <w:tmpl w:val="4B76538E"/>
    <w:lvl w:ilvl="0" w:tplc="73A60AD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17"/>
  </w:num>
  <w:num w:numId="12">
    <w:abstractNumId w:val="11"/>
  </w:num>
  <w:num w:numId="13">
    <w:abstractNumId w:val="3"/>
  </w:num>
  <w:num w:numId="14">
    <w:abstractNumId w:val="9"/>
  </w:num>
  <w:num w:numId="15">
    <w:abstractNumId w:val="15"/>
  </w:num>
  <w:num w:numId="16">
    <w:abstractNumId w:val="13"/>
  </w:num>
  <w:num w:numId="17">
    <w:abstractNumId w:val="16"/>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2"/>
  </w:num>
  <w:num w:numId="23">
    <w:abstractNumId w:val="1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6"/>
    <w:rsid w:val="0002672E"/>
    <w:rsid w:val="000434CA"/>
    <w:rsid w:val="00075D45"/>
    <w:rsid w:val="00095A16"/>
    <w:rsid w:val="000A3DE4"/>
    <w:rsid w:val="000C5919"/>
    <w:rsid w:val="000E7D43"/>
    <w:rsid w:val="00100CB0"/>
    <w:rsid w:val="0013764E"/>
    <w:rsid w:val="00154547"/>
    <w:rsid w:val="0017282C"/>
    <w:rsid w:val="00185540"/>
    <w:rsid w:val="00190239"/>
    <w:rsid w:val="00193E85"/>
    <w:rsid w:val="001972D9"/>
    <w:rsid w:val="001A1CEE"/>
    <w:rsid w:val="001C18D1"/>
    <w:rsid w:val="001E3372"/>
    <w:rsid w:val="0020445B"/>
    <w:rsid w:val="002129B9"/>
    <w:rsid w:val="0024641B"/>
    <w:rsid w:val="00285659"/>
    <w:rsid w:val="0029443C"/>
    <w:rsid w:val="002B022F"/>
    <w:rsid w:val="002B52CA"/>
    <w:rsid w:val="002C0F6F"/>
    <w:rsid w:val="002C3844"/>
    <w:rsid w:val="002C5F91"/>
    <w:rsid w:val="002D3D18"/>
    <w:rsid w:val="002D72C6"/>
    <w:rsid w:val="002E19E8"/>
    <w:rsid w:val="003036B7"/>
    <w:rsid w:val="00307B52"/>
    <w:rsid w:val="0034373B"/>
    <w:rsid w:val="00354028"/>
    <w:rsid w:val="00363652"/>
    <w:rsid w:val="0038672B"/>
    <w:rsid w:val="003934DF"/>
    <w:rsid w:val="003D1DE4"/>
    <w:rsid w:val="003E40F2"/>
    <w:rsid w:val="003E7BF0"/>
    <w:rsid w:val="003F70C4"/>
    <w:rsid w:val="00470A93"/>
    <w:rsid w:val="004843C2"/>
    <w:rsid w:val="0049650C"/>
    <w:rsid w:val="004B28CB"/>
    <w:rsid w:val="004B7096"/>
    <w:rsid w:val="004C21BE"/>
    <w:rsid w:val="004C6643"/>
    <w:rsid w:val="004F3A0D"/>
    <w:rsid w:val="00516D8D"/>
    <w:rsid w:val="00544BAD"/>
    <w:rsid w:val="005538A8"/>
    <w:rsid w:val="0055585F"/>
    <w:rsid w:val="00571E25"/>
    <w:rsid w:val="005722CD"/>
    <w:rsid w:val="00592BA8"/>
    <w:rsid w:val="005A2F57"/>
    <w:rsid w:val="005B32B9"/>
    <w:rsid w:val="005B501D"/>
    <w:rsid w:val="005B5E17"/>
    <w:rsid w:val="005C0538"/>
    <w:rsid w:val="005E4D2B"/>
    <w:rsid w:val="005F7CEA"/>
    <w:rsid w:val="0060543F"/>
    <w:rsid w:val="00661A1F"/>
    <w:rsid w:val="00672E17"/>
    <w:rsid w:val="00673163"/>
    <w:rsid w:val="00673EF6"/>
    <w:rsid w:val="006826EB"/>
    <w:rsid w:val="00684647"/>
    <w:rsid w:val="00685919"/>
    <w:rsid w:val="00686799"/>
    <w:rsid w:val="00690DA7"/>
    <w:rsid w:val="006C64A8"/>
    <w:rsid w:val="006D34E4"/>
    <w:rsid w:val="007236D6"/>
    <w:rsid w:val="007237D7"/>
    <w:rsid w:val="00744C12"/>
    <w:rsid w:val="00747C35"/>
    <w:rsid w:val="0079018A"/>
    <w:rsid w:val="00855C8A"/>
    <w:rsid w:val="008629D6"/>
    <w:rsid w:val="00865102"/>
    <w:rsid w:val="00871507"/>
    <w:rsid w:val="008D45D1"/>
    <w:rsid w:val="008D7EF0"/>
    <w:rsid w:val="008E5993"/>
    <w:rsid w:val="00914F77"/>
    <w:rsid w:val="00920DFD"/>
    <w:rsid w:val="00935433"/>
    <w:rsid w:val="00961839"/>
    <w:rsid w:val="00967BA9"/>
    <w:rsid w:val="009704DB"/>
    <w:rsid w:val="00977B13"/>
    <w:rsid w:val="009835F6"/>
    <w:rsid w:val="009D1465"/>
    <w:rsid w:val="00A04828"/>
    <w:rsid w:val="00A11CE8"/>
    <w:rsid w:val="00A666ED"/>
    <w:rsid w:val="00A678C4"/>
    <w:rsid w:val="00AA50CB"/>
    <w:rsid w:val="00AB50FB"/>
    <w:rsid w:val="00AD2788"/>
    <w:rsid w:val="00AD67BB"/>
    <w:rsid w:val="00AF74FF"/>
    <w:rsid w:val="00B172DD"/>
    <w:rsid w:val="00B24994"/>
    <w:rsid w:val="00B60704"/>
    <w:rsid w:val="00B83360"/>
    <w:rsid w:val="00B860DA"/>
    <w:rsid w:val="00BA3214"/>
    <w:rsid w:val="00BB5729"/>
    <w:rsid w:val="00C41E67"/>
    <w:rsid w:val="00C62783"/>
    <w:rsid w:val="00CA2E99"/>
    <w:rsid w:val="00CB653F"/>
    <w:rsid w:val="00CB6E33"/>
    <w:rsid w:val="00CF1D2E"/>
    <w:rsid w:val="00D06727"/>
    <w:rsid w:val="00D4203F"/>
    <w:rsid w:val="00D526A9"/>
    <w:rsid w:val="00D63C90"/>
    <w:rsid w:val="00D67818"/>
    <w:rsid w:val="00DA62E5"/>
    <w:rsid w:val="00DC6E76"/>
    <w:rsid w:val="00DD075C"/>
    <w:rsid w:val="00E10DC4"/>
    <w:rsid w:val="00E55090"/>
    <w:rsid w:val="00E56262"/>
    <w:rsid w:val="00E63835"/>
    <w:rsid w:val="00E76069"/>
    <w:rsid w:val="00E773C7"/>
    <w:rsid w:val="00EC07F3"/>
    <w:rsid w:val="00ED07F7"/>
    <w:rsid w:val="00EF6165"/>
    <w:rsid w:val="00F02652"/>
    <w:rsid w:val="00F0749D"/>
    <w:rsid w:val="00F17120"/>
    <w:rsid w:val="00F40BB1"/>
    <w:rsid w:val="00F60C73"/>
    <w:rsid w:val="00F84DA4"/>
    <w:rsid w:val="00FB0826"/>
    <w:rsid w:val="00FC2971"/>
    <w:rsid w:val="00FD2DFC"/>
    <w:rsid w:val="00FD50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D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pacing w:line="240" w:lineRule="atLeast"/>
      <w:jc w:val="both"/>
    </w:pPr>
    <w:rPr>
      <w:rFonts w:ascii="Arial" w:eastAsia="Times" w:hAnsi="Arial"/>
      <w:sz w:val="18"/>
      <w:lang w:eastAsia="fr-FR"/>
    </w:rPr>
  </w:style>
  <w:style w:type="paragraph" w:styleId="Titre1">
    <w:name w:val="heading 1"/>
    <w:basedOn w:val="Normal"/>
    <w:next w:val="Normal"/>
    <w:link w:val="Titre1Car"/>
    <w:qFormat/>
    <w:rsid w:val="003D1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D1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D1D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3D1D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aidani1">
    <w:name w:val="StyleSaidani1"/>
    <w:basedOn w:val="Titre1"/>
    <w:next w:val="Normal"/>
    <w:link w:val="StyleSaidani1Car"/>
    <w:qFormat/>
    <w:rsid w:val="003D1DE4"/>
    <w:pPr>
      <w:keepLines w:val="0"/>
      <w:numPr>
        <w:numId w:val="6"/>
      </w:numPr>
      <w:tabs>
        <w:tab w:val="left" w:pos="397"/>
      </w:tabs>
      <w:spacing w:before="0"/>
    </w:pPr>
    <w:rPr>
      <w:rFonts w:ascii="Arial" w:eastAsia="Times" w:hAnsi="Arial" w:cstheme="minorBidi"/>
      <w:color w:val="auto"/>
      <w:sz w:val="18"/>
      <w:szCs w:val="22"/>
      <w:u w:val="single"/>
    </w:rPr>
  </w:style>
  <w:style w:type="character" w:customStyle="1" w:styleId="StyleSaidani1Car">
    <w:name w:val="StyleSaidani1 Car"/>
    <w:basedOn w:val="Titre1Car"/>
    <w:link w:val="StyleSaidani1"/>
    <w:rsid w:val="003D1DE4"/>
    <w:rPr>
      <w:rFonts w:ascii="Arial" w:eastAsia="Times" w:hAnsi="Arial" w:cstheme="minorBidi"/>
      <w:b/>
      <w:bCs/>
      <w:color w:val="365F91" w:themeColor="accent1" w:themeShade="BF"/>
      <w:sz w:val="18"/>
      <w:szCs w:val="22"/>
      <w:u w:val="single"/>
    </w:rPr>
  </w:style>
  <w:style w:type="character" w:customStyle="1" w:styleId="Titre1Car">
    <w:name w:val="Titre 1 Car"/>
    <w:basedOn w:val="Policepardfaut"/>
    <w:link w:val="Titre1"/>
    <w:uiPriority w:val="9"/>
    <w:rsid w:val="003D1DE4"/>
    <w:rPr>
      <w:rFonts w:asciiTheme="majorHAnsi" w:eastAsiaTheme="majorEastAsia" w:hAnsiTheme="majorHAnsi" w:cstheme="majorBidi"/>
      <w:b/>
      <w:bCs/>
      <w:color w:val="365F91" w:themeColor="accent1" w:themeShade="BF"/>
      <w:sz w:val="28"/>
      <w:szCs w:val="28"/>
    </w:rPr>
  </w:style>
  <w:style w:type="paragraph" w:customStyle="1" w:styleId="StyleSaidani2">
    <w:name w:val="StyleSaidani2"/>
    <w:basedOn w:val="Titre2"/>
    <w:next w:val="StyleSaidani3"/>
    <w:link w:val="StyleSaidani2Car"/>
    <w:qFormat/>
    <w:rsid w:val="003D1DE4"/>
    <w:pPr>
      <w:keepLines w:val="0"/>
      <w:numPr>
        <w:ilvl w:val="1"/>
        <w:numId w:val="2"/>
      </w:numPr>
      <w:tabs>
        <w:tab w:val="clear" w:pos="1080"/>
        <w:tab w:val="left" w:pos="737"/>
      </w:tabs>
      <w:spacing w:before="0"/>
      <w:ind w:left="737" w:hanging="737"/>
    </w:pPr>
    <w:rPr>
      <w:rFonts w:ascii="Arial" w:eastAsia="Times" w:hAnsi="Arial" w:cs="Times New Roman"/>
      <w:bCs w:val="0"/>
      <w:color w:val="auto"/>
      <w:sz w:val="18"/>
      <w:szCs w:val="20"/>
    </w:rPr>
  </w:style>
  <w:style w:type="character" w:customStyle="1" w:styleId="StyleSaidani2Car">
    <w:name w:val="StyleSaidani2 Car"/>
    <w:basedOn w:val="Titre2Car"/>
    <w:link w:val="StyleSaidani2"/>
    <w:rsid w:val="003D1DE4"/>
    <w:rPr>
      <w:rFonts w:ascii="Arial" w:eastAsia="Times" w:hAnsi="Arial" w:cstheme="majorBidi"/>
      <w:b/>
      <w:bCs w:val="0"/>
      <w:color w:val="4F81BD" w:themeColor="accent1"/>
      <w:sz w:val="18"/>
      <w:szCs w:val="26"/>
    </w:rPr>
  </w:style>
  <w:style w:type="character" w:customStyle="1" w:styleId="Titre2Car">
    <w:name w:val="Titre 2 Car"/>
    <w:basedOn w:val="Policepardfaut"/>
    <w:link w:val="Titre2"/>
    <w:uiPriority w:val="9"/>
    <w:semiHidden/>
    <w:rsid w:val="003D1DE4"/>
    <w:rPr>
      <w:rFonts w:asciiTheme="majorHAnsi" w:eastAsiaTheme="majorEastAsia" w:hAnsiTheme="majorHAnsi" w:cstheme="majorBidi"/>
      <w:b/>
      <w:bCs/>
      <w:color w:val="4F81BD" w:themeColor="accent1"/>
      <w:sz w:val="26"/>
      <w:szCs w:val="26"/>
    </w:rPr>
  </w:style>
  <w:style w:type="paragraph" w:customStyle="1" w:styleId="StyleSaidani3">
    <w:name w:val="StyleSaidani3"/>
    <w:basedOn w:val="Titre3"/>
    <w:next w:val="Normal"/>
    <w:link w:val="StyleSaidani3Car"/>
    <w:qFormat/>
    <w:rsid w:val="003D1DE4"/>
    <w:pPr>
      <w:keepLines w:val="0"/>
      <w:numPr>
        <w:ilvl w:val="2"/>
        <w:numId w:val="6"/>
      </w:numPr>
      <w:tabs>
        <w:tab w:val="left" w:pos="737"/>
      </w:tabs>
      <w:spacing w:before="0"/>
    </w:pPr>
    <w:rPr>
      <w:rFonts w:ascii="Arial" w:eastAsia="Times" w:hAnsi="Arial" w:cs="Arial"/>
      <w:b w:val="0"/>
      <w:color w:val="auto"/>
      <w:szCs w:val="26"/>
    </w:rPr>
  </w:style>
  <w:style w:type="character" w:customStyle="1" w:styleId="StyleSaidani3Car">
    <w:name w:val="StyleSaidani3 Car"/>
    <w:basedOn w:val="Titre3Car"/>
    <w:link w:val="StyleSaidani3"/>
    <w:rsid w:val="003D1DE4"/>
    <w:rPr>
      <w:rFonts w:ascii="Arial" w:eastAsia="Times" w:hAnsi="Arial" w:cs="Arial"/>
      <w:b w:val="0"/>
      <w:bCs/>
      <w:color w:val="4F81BD" w:themeColor="accent1"/>
      <w:sz w:val="18"/>
      <w:szCs w:val="26"/>
    </w:rPr>
  </w:style>
  <w:style w:type="character" w:customStyle="1" w:styleId="Titre3Car">
    <w:name w:val="Titre 3 Car"/>
    <w:basedOn w:val="Policepardfaut"/>
    <w:link w:val="Titre3"/>
    <w:uiPriority w:val="9"/>
    <w:semiHidden/>
    <w:rsid w:val="003D1DE4"/>
    <w:rPr>
      <w:rFonts w:asciiTheme="majorHAnsi" w:eastAsiaTheme="majorEastAsia" w:hAnsiTheme="majorHAnsi" w:cstheme="majorBidi"/>
      <w:b/>
      <w:bCs/>
      <w:color w:val="4F81BD" w:themeColor="accent1"/>
      <w:sz w:val="18"/>
    </w:rPr>
  </w:style>
  <w:style w:type="paragraph" w:customStyle="1" w:styleId="StyleSaidani4">
    <w:name w:val="StyleSaidani4"/>
    <w:basedOn w:val="Titre4"/>
    <w:next w:val="Corpsdetexte"/>
    <w:link w:val="StyleSaidani4Car"/>
    <w:qFormat/>
    <w:rsid w:val="003D1DE4"/>
    <w:pPr>
      <w:keepLines w:val="0"/>
      <w:numPr>
        <w:ilvl w:val="3"/>
        <w:numId w:val="6"/>
      </w:numPr>
      <w:tabs>
        <w:tab w:val="left" w:pos="737"/>
      </w:tabs>
      <w:spacing w:before="0"/>
    </w:pPr>
    <w:rPr>
      <w:rFonts w:ascii="Arial" w:eastAsiaTheme="minorHAnsi" w:hAnsi="Arial" w:cstheme="minorBidi"/>
      <w:b w:val="0"/>
      <w:bCs w:val="0"/>
      <w:i w:val="0"/>
      <w:color w:val="auto"/>
    </w:rPr>
  </w:style>
  <w:style w:type="character" w:customStyle="1" w:styleId="StyleSaidani4Car">
    <w:name w:val="StyleSaidani4 Car"/>
    <w:basedOn w:val="Titre4Car"/>
    <w:link w:val="StyleSaidani4"/>
    <w:rsid w:val="003D1DE4"/>
    <w:rPr>
      <w:rFonts w:ascii="Arial" w:eastAsiaTheme="majorEastAsia" w:hAnsi="Arial" w:cstheme="minorBidi"/>
      <w:b w:val="0"/>
      <w:bCs w:val="0"/>
      <w:i w:val="0"/>
      <w:iCs/>
      <w:color w:val="4F81BD" w:themeColor="accent1"/>
      <w:sz w:val="18"/>
    </w:rPr>
  </w:style>
  <w:style w:type="character" w:customStyle="1" w:styleId="Titre4Car">
    <w:name w:val="Titre 4 Car"/>
    <w:basedOn w:val="Policepardfaut"/>
    <w:link w:val="Titre4"/>
    <w:uiPriority w:val="9"/>
    <w:semiHidden/>
    <w:rsid w:val="003D1DE4"/>
    <w:rPr>
      <w:rFonts w:asciiTheme="majorHAnsi" w:eastAsiaTheme="majorEastAsia" w:hAnsiTheme="majorHAnsi" w:cstheme="majorBidi"/>
      <w:b/>
      <w:bCs/>
      <w:i/>
      <w:iCs/>
      <w:color w:val="4F81BD" w:themeColor="accent1"/>
      <w:sz w:val="18"/>
    </w:rPr>
  </w:style>
  <w:style w:type="paragraph" w:styleId="Corpsdetexte">
    <w:name w:val="Body Text"/>
    <w:basedOn w:val="Normal"/>
    <w:link w:val="CorpsdetexteCar"/>
    <w:uiPriority w:val="99"/>
    <w:semiHidden/>
    <w:unhideWhenUsed/>
    <w:rsid w:val="003D1DE4"/>
    <w:pPr>
      <w:spacing w:after="120"/>
    </w:pPr>
  </w:style>
  <w:style w:type="character" w:customStyle="1" w:styleId="CorpsdetexteCar">
    <w:name w:val="Corps de texte Car"/>
    <w:basedOn w:val="Policepardfaut"/>
    <w:link w:val="Corpsdetexte"/>
    <w:uiPriority w:val="99"/>
    <w:semiHidden/>
    <w:rsid w:val="003D1DE4"/>
    <w:rPr>
      <w:rFonts w:ascii="Arial" w:hAnsi="Arial"/>
      <w:sz w:val="18"/>
    </w:rPr>
  </w:style>
  <w:style w:type="paragraph" w:styleId="Paragraphedeliste">
    <w:name w:val="List Paragraph"/>
    <w:aliases w:val="Paragraphe EI,Paragraphe de liste1,EC"/>
    <w:basedOn w:val="Normal"/>
    <w:uiPriority w:val="34"/>
    <w:qFormat/>
    <w:rsid w:val="00673EF6"/>
    <w:pPr>
      <w:ind w:left="720"/>
      <w:contextualSpacing/>
    </w:pPr>
  </w:style>
  <w:style w:type="paragraph" w:styleId="En-tte">
    <w:name w:val="header"/>
    <w:basedOn w:val="Normal"/>
    <w:link w:val="En-tteCar"/>
    <w:unhideWhenUsed/>
    <w:rsid w:val="00673EF6"/>
    <w:pPr>
      <w:tabs>
        <w:tab w:val="center" w:pos="4536"/>
        <w:tab w:val="right" w:pos="9072"/>
      </w:tabs>
      <w:spacing w:line="240" w:lineRule="auto"/>
    </w:pPr>
  </w:style>
  <w:style w:type="character" w:customStyle="1" w:styleId="En-tteCar">
    <w:name w:val="En-tête Car"/>
    <w:basedOn w:val="Policepardfaut"/>
    <w:link w:val="En-tte"/>
    <w:uiPriority w:val="99"/>
    <w:rsid w:val="00673EF6"/>
    <w:rPr>
      <w:rFonts w:ascii="Arial" w:eastAsia="Times" w:hAnsi="Arial"/>
      <w:sz w:val="18"/>
      <w:lang w:eastAsia="fr-FR"/>
    </w:rPr>
  </w:style>
  <w:style w:type="paragraph" w:styleId="Pieddepage">
    <w:name w:val="footer"/>
    <w:basedOn w:val="Normal"/>
    <w:link w:val="PieddepageCar"/>
    <w:uiPriority w:val="99"/>
    <w:unhideWhenUsed/>
    <w:rsid w:val="00673EF6"/>
    <w:pPr>
      <w:tabs>
        <w:tab w:val="center" w:pos="4536"/>
        <w:tab w:val="right" w:pos="9072"/>
      </w:tabs>
      <w:spacing w:line="240" w:lineRule="auto"/>
    </w:pPr>
  </w:style>
  <w:style w:type="character" w:customStyle="1" w:styleId="PieddepageCar">
    <w:name w:val="Pied de page Car"/>
    <w:basedOn w:val="Policepardfaut"/>
    <w:link w:val="Pieddepage"/>
    <w:uiPriority w:val="99"/>
    <w:rsid w:val="00673EF6"/>
    <w:rPr>
      <w:rFonts w:ascii="Arial" w:eastAsia="Times" w:hAnsi="Arial"/>
      <w:sz w:val="18"/>
      <w:lang w:eastAsia="fr-FR"/>
    </w:rPr>
  </w:style>
  <w:style w:type="paragraph" w:customStyle="1" w:styleId="numrodepage">
    <w:name w:val="numéro de page"/>
    <w:basedOn w:val="Normal"/>
    <w:next w:val="Normal"/>
    <w:rsid w:val="00673EF6"/>
    <w:pPr>
      <w:jc w:val="center"/>
    </w:pPr>
    <w:rPr>
      <w:sz w:val="16"/>
    </w:rPr>
  </w:style>
  <w:style w:type="character" w:styleId="Numrodepage0">
    <w:name w:val="page number"/>
    <w:basedOn w:val="Policepardfaut"/>
    <w:rsid w:val="00673EF6"/>
  </w:style>
  <w:style w:type="paragraph" w:customStyle="1" w:styleId="Title4">
    <w:name w:val="Title 4"/>
    <w:basedOn w:val="Normal"/>
    <w:link w:val="Title4Char"/>
    <w:autoRedefine/>
    <w:rsid w:val="004C21BE"/>
    <w:pPr>
      <w:spacing w:before="120" w:after="250" w:line="276" w:lineRule="auto"/>
      <w:ind w:left="646" w:hanging="646"/>
    </w:pPr>
    <w:rPr>
      <w:rFonts w:asciiTheme="minorHAnsi" w:eastAsia="Times New Roman" w:hAnsiTheme="minorHAnsi" w:cstheme="minorBidi"/>
      <w:sz w:val="22"/>
      <w:szCs w:val="22"/>
      <w:lang w:bidi="fr-FR"/>
    </w:rPr>
  </w:style>
  <w:style w:type="character" w:customStyle="1" w:styleId="Title4Char">
    <w:name w:val="Title 4 Char"/>
    <w:basedOn w:val="Policepardfaut"/>
    <w:link w:val="Title4"/>
    <w:rsid w:val="004C21BE"/>
    <w:rPr>
      <w:rFonts w:asciiTheme="minorHAnsi" w:eastAsia="Times New Roman" w:hAnsiTheme="minorHAnsi" w:cstheme="minorBidi"/>
      <w:sz w:val="22"/>
      <w:szCs w:val="22"/>
      <w:lang w:eastAsia="fr-FR" w:bidi="fr-FR"/>
    </w:rPr>
  </w:style>
  <w:style w:type="table" w:styleId="Grilledutableau">
    <w:name w:val="Table Grid"/>
    <w:basedOn w:val="TableauNormal"/>
    <w:uiPriority w:val="59"/>
    <w:rsid w:val="00AA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50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B"/>
    <w:rPr>
      <w:rFonts w:ascii="Tahoma" w:eastAsia="Times" w:hAnsi="Tahoma" w:cs="Tahoma"/>
      <w:sz w:val="16"/>
      <w:szCs w:val="16"/>
      <w:lang w:eastAsia="fr-FR"/>
    </w:rPr>
  </w:style>
  <w:style w:type="character" w:styleId="Marquedecommentaire">
    <w:name w:val="annotation reference"/>
    <w:basedOn w:val="Policepardfaut"/>
    <w:uiPriority w:val="99"/>
    <w:semiHidden/>
    <w:unhideWhenUsed/>
    <w:rsid w:val="00193E85"/>
    <w:rPr>
      <w:sz w:val="16"/>
      <w:szCs w:val="16"/>
    </w:rPr>
  </w:style>
  <w:style w:type="paragraph" w:styleId="Commentaire">
    <w:name w:val="annotation text"/>
    <w:basedOn w:val="Normal"/>
    <w:link w:val="CommentaireCar"/>
    <w:uiPriority w:val="99"/>
    <w:semiHidden/>
    <w:unhideWhenUsed/>
    <w:rsid w:val="00193E85"/>
    <w:pPr>
      <w:spacing w:line="240" w:lineRule="auto"/>
    </w:pPr>
    <w:rPr>
      <w:sz w:val="20"/>
    </w:rPr>
  </w:style>
  <w:style w:type="character" w:customStyle="1" w:styleId="CommentaireCar">
    <w:name w:val="Commentaire Car"/>
    <w:basedOn w:val="Policepardfaut"/>
    <w:link w:val="Commentaire"/>
    <w:uiPriority w:val="99"/>
    <w:semiHidden/>
    <w:rsid w:val="00193E85"/>
    <w:rPr>
      <w:rFonts w:ascii="Arial" w:eastAsia="Times" w:hAnsi="Arial"/>
      <w:lang w:eastAsia="fr-FR"/>
    </w:rPr>
  </w:style>
  <w:style w:type="paragraph" w:styleId="Objetducommentaire">
    <w:name w:val="annotation subject"/>
    <w:basedOn w:val="Commentaire"/>
    <w:next w:val="Commentaire"/>
    <w:link w:val="ObjetducommentaireCar"/>
    <w:uiPriority w:val="99"/>
    <w:semiHidden/>
    <w:unhideWhenUsed/>
    <w:rsid w:val="00193E85"/>
    <w:rPr>
      <w:b/>
      <w:bCs/>
    </w:rPr>
  </w:style>
  <w:style w:type="character" w:customStyle="1" w:styleId="ObjetducommentaireCar">
    <w:name w:val="Objet du commentaire Car"/>
    <w:basedOn w:val="CommentaireCar"/>
    <w:link w:val="Objetducommentaire"/>
    <w:uiPriority w:val="99"/>
    <w:semiHidden/>
    <w:rsid w:val="00193E85"/>
    <w:rPr>
      <w:rFonts w:ascii="Arial" w:eastAsia="Times" w:hAnsi="Arial"/>
      <w:b/>
      <w:bCs/>
      <w:lang w:eastAsia="fr-FR"/>
    </w:rPr>
  </w:style>
  <w:style w:type="character" w:styleId="Appelnotedebasdep">
    <w:name w:val="footnote reference"/>
    <w:aliases w:val="fr"/>
    <w:semiHidden/>
    <w:rsid w:val="00D4203F"/>
    <w:rPr>
      <w:rFonts w:ascii="Arial" w:hAnsi="Arial"/>
      <w:sz w:val="16"/>
      <w:vertAlign w:val="superscript"/>
    </w:rPr>
  </w:style>
  <w:style w:type="paragraph" w:styleId="Notedebasdepage">
    <w:name w:val="footnote text"/>
    <w:basedOn w:val="Normal"/>
    <w:link w:val="NotedebasdepageCar"/>
    <w:uiPriority w:val="99"/>
    <w:semiHidden/>
    <w:unhideWhenUsed/>
    <w:rsid w:val="00D4203F"/>
    <w:pPr>
      <w:spacing w:line="240" w:lineRule="auto"/>
    </w:pPr>
    <w:rPr>
      <w:sz w:val="20"/>
    </w:rPr>
  </w:style>
  <w:style w:type="character" w:customStyle="1" w:styleId="NotedebasdepageCar">
    <w:name w:val="Note de bas de page Car"/>
    <w:basedOn w:val="Policepardfaut"/>
    <w:link w:val="Notedebasdepage"/>
    <w:uiPriority w:val="99"/>
    <w:semiHidden/>
    <w:rsid w:val="00D4203F"/>
    <w:rPr>
      <w:rFonts w:ascii="Arial" w:eastAsia="Times" w:hAnsi="Arial"/>
      <w:lang w:eastAsia="fr-FR"/>
    </w:rPr>
  </w:style>
  <w:style w:type="character" w:styleId="Lienhypertexte">
    <w:name w:val="Hyperlink"/>
    <w:basedOn w:val="Policepardfaut"/>
    <w:uiPriority w:val="99"/>
    <w:unhideWhenUsed/>
    <w:rsid w:val="00871507"/>
    <w:rPr>
      <w:color w:val="0000FF" w:themeColor="hyperlink"/>
      <w:u w:val="single"/>
    </w:rPr>
  </w:style>
  <w:style w:type="paragraph" w:customStyle="1" w:styleId="rg">
    <w:name w:val="rg"/>
    <w:basedOn w:val="Normal"/>
    <w:rsid w:val="00ED07F7"/>
    <w:pPr>
      <w:spacing w:before="100" w:beforeAutospacing="1" w:after="100" w:afterAutospacing="1" w:line="240" w:lineRule="auto"/>
      <w:jc w:val="left"/>
    </w:pPr>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C62783"/>
    <w:rPr>
      <w:color w:val="800080" w:themeColor="followedHyperlink"/>
      <w:u w:val="single"/>
    </w:rPr>
  </w:style>
  <w:style w:type="paragraph" w:styleId="Rvision">
    <w:name w:val="Revision"/>
    <w:hidden/>
    <w:uiPriority w:val="99"/>
    <w:semiHidden/>
    <w:rsid w:val="00A678C4"/>
    <w:rPr>
      <w:rFonts w:ascii="Arial" w:eastAsia="Times" w:hAnsi="Arial"/>
      <w:sz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6"/>
    <w:pPr>
      <w:spacing w:line="240" w:lineRule="atLeast"/>
      <w:jc w:val="both"/>
    </w:pPr>
    <w:rPr>
      <w:rFonts w:ascii="Arial" w:eastAsia="Times" w:hAnsi="Arial"/>
      <w:sz w:val="18"/>
      <w:lang w:eastAsia="fr-FR"/>
    </w:rPr>
  </w:style>
  <w:style w:type="paragraph" w:styleId="Titre1">
    <w:name w:val="heading 1"/>
    <w:basedOn w:val="Normal"/>
    <w:next w:val="Normal"/>
    <w:link w:val="Titre1Car"/>
    <w:qFormat/>
    <w:rsid w:val="003D1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D1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D1D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3D1D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aidani1">
    <w:name w:val="StyleSaidani1"/>
    <w:basedOn w:val="Titre1"/>
    <w:next w:val="Normal"/>
    <w:link w:val="StyleSaidani1Car"/>
    <w:qFormat/>
    <w:rsid w:val="003D1DE4"/>
    <w:pPr>
      <w:keepLines w:val="0"/>
      <w:numPr>
        <w:numId w:val="6"/>
      </w:numPr>
      <w:tabs>
        <w:tab w:val="left" w:pos="397"/>
      </w:tabs>
      <w:spacing w:before="0"/>
    </w:pPr>
    <w:rPr>
      <w:rFonts w:ascii="Arial" w:eastAsia="Times" w:hAnsi="Arial" w:cstheme="minorBidi"/>
      <w:color w:val="auto"/>
      <w:sz w:val="18"/>
      <w:szCs w:val="22"/>
      <w:u w:val="single"/>
    </w:rPr>
  </w:style>
  <w:style w:type="character" w:customStyle="1" w:styleId="StyleSaidani1Car">
    <w:name w:val="StyleSaidani1 Car"/>
    <w:basedOn w:val="Titre1Car"/>
    <w:link w:val="StyleSaidani1"/>
    <w:rsid w:val="003D1DE4"/>
    <w:rPr>
      <w:rFonts w:ascii="Arial" w:eastAsia="Times" w:hAnsi="Arial" w:cstheme="minorBidi"/>
      <w:b/>
      <w:bCs/>
      <w:color w:val="365F91" w:themeColor="accent1" w:themeShade="BF"/>
      <w:sz w:val="18"/>
      <w:szCs w:val="22"/>
      <w:u w:val="single"/>
    </w:rPr>
  </w:style>
  <w:style w:type="character" w:customStyle="1" w:styleId="Titre1Car">
    <w:name w:val="Titre 1 Car"/>
    <w:basedOn w:val="Policepardfaut"/>
    <w:link w:val="Titre1"/>
    <w:uiPriority w:val="9"/>
    <w:rsid w:val="003D1DE4"/>
    <w:rPr>
      <w:rFonts w:asciiTheme="majorHAnsi" w:eastAsiaTheme="majorEastAsia" w:hAnsiTheme="majorHAnsi" w:cstheme="majorBidi"/>
      <w:b/>
      <w:bCs/>
      <w:color w:val="365F91" w:themeColor="accent1" w:themeShade="BF"/>
      <w:sz w:val="28"/>
      <w:szCs w:val="28"/>
    </w:rPr>
  </w:style>
  <w:style w:type="paragraph" w:customStyle="1" w:styleId="StyleSaidani2">
    <w:name w:val="StyleSaidani2"/>
    <w:basedOn w:val="Titre2"/>
    <w:next w:val="StyleSaidani3"/>
    <w:link w:val="StyleSaidani2Car"/>
    <w:qFormat/>
    <w:rsid w:val="003D1DE4"/>
    <w:pPr>
      <w:keepLines w:val="0"/>
      <w:numPr>
        <w:ilvl w:val="1"/>
        <w:numId w:val="2"/>
      </w:numPr>
      <w:tabs>
        <w:tab w:val="clear" w:pos="1080"/>
        <w:tab w:val="left" w:pos="737"/>
      </w:tabs>
      <w:spacing w:before="0"/>
      <w:ind w:left="737" w:hanging="737"/>
    </w:pPr>
    <w:rPr>
      <w:rFonts w:ascii="Arial" w:eastAsia="Times" w:hAnsi="Arial" w:cs="Times New Roman"/>
      <w:bCs w:val="0"/>
      <w:color w:val="auto"/>
      <w:sz w:val="18"/>
      <w:szCs w:val="20"/>
    </w:rPr>
  </w:style>
  <w:style w:type="character" w:customStyle="1" w:styleId="StyleSaidani2Car">
    <w:name w:val="StyleSaidani2 Car"/>
    <w:basedOn w:val="Titre2Car"/>
    <w:link w:val="StyleSaidani2"/>
    <w:rsid w:val="003D1DE4"/>
    <w:rPr>
      <w:rFonts w:ascii="Arial" w:eastAsia="Times" w:hAnsi="Arial" w:cstheme="majorBidi"/>
      <w:b/>
      <w:bCs w:val="0"/>
      <w:color w:val="4F81BD" w:themeColor="accent1"/>
      <w:sz w:val="18"/>
      <w:szCs w:val="26"/>
    </w:rPr>
  </w:style>
  <w:style w:type="character" w:customStyle="1" w:styleId="Titre2Car">
    <w:name w:val="Titre 2 Car"/>
    <w:basedOn w:val="Policepardfaut"/>
    <w:link w:val="Titre2"/>
    <w:uiPriority w:val="9"/>
    <w:semiHidden/>
    <w:rsid w:val="003D1DE4"/>
    <w:rPr>
      <w:rFonts w:asciiTheme="majorHAnsi" w:eastAsiaTheme="majorEastAsia" w:hAnsiTheme="majorHAnsi" w:cstheme="majorBidi"/>
      <w:b/>
      <w:bCs/>
      <w:color w:val="4F81BD" w:themeColor="accent1"/>
      <w:sz w:val="26"/>
      <w:szCs w:val="26"/>
    </w:rPr>
  </w:style>
  <w:style w:type="paragraph" w:customStyle="1" w:styleId="StyleSaidani3">
    <w:name w:val="StyleSaidani3"/>
    <w:basedOn w:val="Titre3"/>
    <w:next w:val="Normal"/>
    <w:link w:val="StyleSaidani3Car"/>
    <w:qFormat/>
    <w:rsid w:val="003D1DE4"/>
    <w:pPr>
      <w:keepLines w:val="0"/>
      <w:numPr>
        <w:ilvl w:val="2"/>
        <w:numId w:val="6"/>
      </w:numPr>
      <w:tabs>
        <w:tab w:val="left" w:pos="737"/>
      </w:tabs>
      <w:spacing w:before="0"/>
    </w:pPr>
    <w:rPr>
      <w:rFonts w:ascii="Arial" w:eastAsia="Times" w:hAnsi="Arial" w:cs="Arial"/>
      <w:b w:val="0"/>
      <w:color w:val="auto"/>
      <w:szCs w:val="26"/>
    </w:rPr>
  </w:style>
  <w:style w:type="character" w:customStyle="1" w:styleId="StyleSaidani3Car">
    <w:name w:val="StyleSaidani3 Car"/>
    <w:basedOn w:val="Titre3Car"/>
    <w:link w:val="StyleSaidani3"/>
    <w:rsid w:val="003D1DE4"/>
    <w:rPr>
      <w:rFonts w:ascii="Arial" w:eastAsia="Times" w:hAnsi="Arial" w:cs="Arial"/>
      <w:b w:val="0"/>
      <w:bCs/>
      <w:color w:val="4F81BD" w:themeColor="accent1"/>
      <w:sz w:val="18"/>
      <w:szCs w:val="26"/>
    </w:rPr>
  </w:style>
  <w:style w:type="character" w:customStyle="1" w:styleId="Titre3Car">
    <w:name w:val="Titre 3 Car"/>
    <w:basedOn w:val="Policepardfaut"/>
    <w:link w:val="Titre3"/>
    <w:uiPriority w:val="9"/>
    <w:semiHidden/>
    <w:rsid w:val="003D1DE4"/>
    <w:rPr>
      <w:rFonts w:asciiTheme="majorHAnsi" w:eastAsiaTheme="majorEastAsia" w:hAnsiTheme="majorHAnsi" w:cstheme="majorBidi"/>
      <w:b/>
      <w:bCs/>
      <w:color w:val="4F81BD" w:themeColor="accent1"/>
      <w:sz w:val="18"/>
    </w:rPr>
  </w:style>
  <w:style w:type="paragraph" w:customStyle="1" w:styleId="StyleSaidani4">
    <w:name w:val="StyleSaidani4"/>
    <w:basedOn w:val="Titre4"/>
    <w:next w:val="Corpsdetexte"/>
    <w:link w:val="StyleSaidani4Car"/>
    <w:qFormat/>
    <w:rsid w:val="003D1DE4"/>
    <w:pPr>
      <w:keepLines w:val="0"/>
      <w:numPr>
        <w:ilvl w:val="3"/>
        <w:numId w:val="6"/>
      </w:numPr>
      <w:tabs>
        <w:tab w:val="left" w:pos="737"/>
      </w:tabs>
      <w:spacing w:before="0"/>
    </w:pPr>
    <w:rPr>
      <w:rFonts w:ascii="Arial" w:eastAsiaTheme="minorHAnsi" w:hAnsi="Arial" w:cstheme="minorBidi"/>
      <w:b w:val="0"/>
      <w:bCs w:val="0"/>
      <w:i w:val="0"/>
      <w:color w:val="auto"/>
    </w:rPr>
  </w:style>
  <w:style w:type="character" w:customStyle="1" w:styleId="StyleSaidani4Car">
    <w:name w:val="StyleSaidani4 Car"/>
    <w:basedOn w:val="Titre4Car"/>
    <w:link w:val="StyleSaidani4"/>
    <w:rsid w:val="003D1DE4"/>
    <w:rPr>
      <w:rFonts w:ascii="Arial" w:eastAsiaTheme="majorEastAsia" w:hAnsi="Arial" w:cstheme="minorBidi"/>
      <w:b w:val="0"/>
      <w:bCs w:val="0"/>
      <w:i w:val="0"/>
      <w:iCs/>
      <w:color w:val="4F81BD" w:themeColor="accent1"/>
      <w:sz w:val="18"/>
    </w:rPr>
  </w:style>
  <w:style w:type="character" w:customStyle="1" w:styleId="Titre4Car">
    <w:name w:val="Titre 4 Car"/>
    <w:basedOn w:val="Policepardfaut"/>
    <w:link w:val="Titre4"/>
    <w:uiPriority w:val="9"/>
    <w:semiHidden/>
    <w:rsid w:val="003D1DE4"/>
    <w:rPr>
      <w:rFonts w:asciiTheme="majorHAnsi" w:eastAsiaTheme="majorEastAsia" w:hAnsiTheme="majorHAnsi" w:cstheme="majorBidi"/>
      <w:b/>
      <w:bCs/>
      <w:i/>
      <w:iCs/>
      <w:color w:val="4F81BD" w:themeColor="accent1"/>
      <w:sz w:val="18"/>
    </w:rPr>
  </w:style>
  <w:style w:type="paragraph" w:styleId="Corpsdetexte">
    <w:name w:val="Body Text"/>
    <w:basedOn w:val="Normal"/>
    <w:link w:val="CorpsdetexteCar"/>
    <w:uiPriority w:val="99"/>
    <w:semiHidden/>
    <w:unhideWhenUsed/>
    <w:rsid w:val="003D1DE4"/>
    <w:pPr>
      <w:spacing w:after="120"/>
    </w:pPr>
  </w:style>
  <w:style w:type="character" w:customStyle="1" w:styleId="CorpsdetexteCar">
    <w:name w:val="Corps de texte Car"/>
    <w:basedOn w:val="Policepardfaut"/>
    <w:link w:val="Corpsdetexte"/>
    <w:uiPriority w:val="99"/>
    <w:semiHidden/>
    <w:rsid w:val="003D1DE4"/>
    <w:rPr>
      <w:rFonts w:ascii="Arial" w:hAnsi="Arial"/>
      <w:sz w:val="18"/>
    </w:rPr>
  </w:style>
  <w:style w:type="paragraph" w:styleId="Paragraphedeliste">
    <w:name w:val="List Paragraph"/>
    <w:aliases w:val="Paragraphe EI,Paragraphe de liste1,EC"/>
    <w:basedOn w:val="Normal"/>
    <w:uiPriority w:val="34"/>
    <w:qFormat/>
    <w:rsid w:val="00673EF6"/>
    <w:pPr>
      <w:ind w:left="720"/>
      <w:contextualSpacing/>
    </w:pPr>
  </w:style>
  <w:style w:type="paragraph" w:styleId="En-tte">
    <w:name w:val="header"/>
    <w:basedOn w:val="Normal"/>
    <w:link w:val="En-tteCar"/>
    <w:unhideWhenUsed/>
    <w:rsid w:val="00673EF6"/>
    <w:pPr>
      <w:tabs>
        <w:tab w:val="center" w:pos="4536"/>
        <w:tab w:val="right" w:pos="9072"/>
      </w:tabs>
      <w:spacing w:line="240" w:lineRule="auto"/>
    </w:pPr>
  </w:style>
  <w:style w:type="character" w:customStyle="1" w:styleId="En-tteCar">
    <w:name w:val="En-tête Car"/>
    <w:basedOn w:val="Policepardfaut"/>
    <w:link w:val="En-tte"/>
    <w:uiPriority w:val="99"/>
    <w:rsid w:val="00673EF6"/>
    <w:rPr>
      <w:rFonts w:ascii="Arial" w:eastAsia="Times" w:hAnsi="Arial"/>
      <w:sz w:val="18"/>
      <w:lang w:eastAsia="fr-FR"/>
    </w:rPr>
  </w:style>
  <w:style w:type="paragraph" w:styleId="Pieddepage">
    <w:name w:val="footer"/>
    <w:basedOn w:val="Normal"/>
    <w:link w:val="PieddepageCar"/>
    <w:uiPriority w:val="99"/>
    <w:unhideWhenUsed/>
    <w:rsid w:val="00673EF6"/>
    <w:pPr>
      <w:tabs>
        <w:tab w:val="center" w:pos="4536"/>
        <w:tab w:val="right" w:pos="9072"/>
      </w:tabs>
      <w:spacing w:line="240" w:lineRule="auto"/>
    </w:pPr>
  </w:style>
  <w:style w:type="character" w:customStyle="1" w:styleId="PieddepageCar">
    <w:name w:val="Pied de page Car"/>
    <w:basedOn w:val="Policepardfaut"/>
    <w:link w:val="Pieddepage"/>
    <w:uiPriority w:val="99"/>
    <w:rsid w:val="00673EF6"/>
    <w:rPr>
      <w:rFonts w:ascii="Arial" w:eastAsia="Times" w:hAnsi="Arial"/>
      <w:sz w:val="18"/>
      <w:lang w:eastAsia="fr-FR"/>
    </w:rPr>
  </w:style>
  <w:style w:type="paragraph" w:customStyle="1" w:styleId="numrodepage">
    <w:name w:val="numéro de page"/>
    <w:basedOn w:val="Normal"/>
    <w:next w:val="Normal"/>
    <w:rsid w:val="00673EF6"/>
    <w:pPr>
      <w:jc w:val="center"/>
    </w:pPr>
    <w:rPr>
      <w:sz w:val="16"/>
    </w:rPr>
  </w:style>
  <w:style w:type="character" w:styleId="Numrodepage0">
    <w:name w:val="page number"/>
    <w:basedOn w:val="Policepardfaut"/>
    <w:rsid w:val="00673EF6"/>
  </w:style>
  <w:style w:type="paragraph" w:customStyle="1" w:styleId="Title4">
    <w:name w:val="Title 4"/>
    <w:basedOn w:val="Normal"/>
    <w:link w:val="Title4Char"/>
    <w:autoRedefine/>
    <w:rsid w:val="004C21BE"/>
    <w:pPr>
      <w:spacing w:before="120" w:after="250" w:line="276" w:lineRule="auto"/>
      <w:ind w:left="646" w:hanging="646"/>
    </w:pPr>
    <w:rPr>
      <w:rFonts w:asciiTheme="minorHAnsi" w:eastAsia="Times New Roman" w:hAnsiTheme="minorHAnsi" w:cstheme="minorBidi"/>
      <w:sz w:val="22"/>
      <w:szCs w:val="22"/>
      <w:lang w:bidi="fr-FR"/>
    </w:rPr>
  </w:style>
  <w:style w:type="character" w:customStyle="1" w:styleId="Title4Char">
    <w:name w:val="Title 4 Char"/>
    <w:basedOn w:val="Policepardfaut"/>
    <w:link w:val="Title4"/>
    <w:rsid w:val="004C21BE"/>
    <w:rPr>
      <w:rFonts w:asciiTheme="minorHAnsi" w:eastAsia="Times New Roman" w:hAnsiTheme="minorHAnsi" w:cstheme="minorBidi"/>
      <w:sz w:val="22"/>
      <w:szCs w:val="22"/>
      <w:lang w:eastAsia="fr-FR" w:bidi="fr-FR"/>
    </w:rPr>
  </w:style>
  <w:style w:type="table" w:styleId="Grilledutableau">
    <w:name w:val="Table Grid"/>
    <w:basedOn w:val="TableauNormal"/>
    <w:uiPriority w:val="59"/>
    <w:rsid w:val="00AA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50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CB"/>
    <w:rPr>
      <w:rFonts w:ascii="Tahoma" w:eastAsia="Times" w:hAnsi="Tahoma" w:cs="Tahoma"/>
      <w:sz w:val="16"/>
      <w:szCs w:val="16"/>
      <w:lang w:eastAsia="fr-FR"/>
    </w:rPr>
  </w:style>
  <w:style w:type="character" w:styleId="Marquedecommentaire">
    <w:name w:val="annotation reference"/>
    <w:basedOn w:val="Policepardfaut"/>
    <w:uiPriority w:val="99"/>
    <w:semiHidden/>
    <w:unhideWhenUsed/>
    <w:rsid w:val="00193E85"/>
    <w:rPr>
      <w:sz w:val="16"/>
      <w:szCs w:val="16"/>
    </w:rPr>
  </w:style>
  <w:style w:type="paragraph" w:styleId="Commentaire">
    <w:name w:val="annotation text"/>
    <w:basedOn w:val="Normal"/>
    <w:link w:val="CommentaireCar"/>
    <w:uiPriority w:val="99"/>
    <w:semiHidden/>
    <w:unhideWhenUsed/>
    <w:rsid w:val="00193E85"/>
    <w:pPr>
      <w:spacing w:line="240" w:lineRule="auto"/>
    </w:pPr>
    <w:rPr>
      <w:sz w:val="20"/>
    </w:rPr>
  </w:style>
  <w:style w:type="character" w:customStyle="1" w:styleId="CommentaireCar">
    <w:name w:val="Commentaire Car"/>
    <w:basedOn w:val="Policepardfaut"/>
    <w:link w:val="Commentaire"/>
    <w:uiPriority w:val="99"/>
    <w:semiHidden/>
    <w:rsid w:val="00193E85"/>
    <w:rPr>
      <w:rFonts w:ascii="Arial" w:eastAsia="Times" w:hAnsi="Arial"/>
      <w:lang w:eastAsia="fr-FR"/>
    </w:rPr>
  </w:style>
  <w:style w:type="paragraph" w:styleId="Objetducommentaire">
    <w:name w:val="annotation subject"/>
    <w:basedOn w:val="Commentaire"/>
    <w:next w:val="Commentaire"/>
    <w:link w:val="ObjetducommentaireCar"/>
    <w:uiPriority w:val="99"/>
    <w:semiHidden/>
    <w:unhideWhenUsed/>
    <w:rsid w:val="00193E85"/>
    <w:rPr>
      <w:b/>
      <w:bCs/>
    </w:rPr>
  </w:style>
  <w:style w:type="character" w:customStyle="1" w:styleId="ObjetducommentaireCar">
    <w:name w:val="Objet du commentaire Car"/>
    <w:basedOn w:val="CommentaireCar"/>
    <w:link w:val="Objetducommentaire"/>
    <w:uiPriority w:val="99"/>
    <w:semiHidden/>
    <w:rsid w:val="00193E85"/>
    <w:rPr>
      <w:rFonts w:ascii="Arial" w:eastAsia="Times" w:hAnsi="Arial"/>
      <w:b/>
      <w:bCs/>
      <w:lang w:eastAsia="fr-FR"/>
    </w:rPr>
  </w:style>
  <w:style w:type="character" w:styleId="Appelnotedebasdep">
    <w:name w:val="footnote reference"/>
    <w:aliases w:val="fr"/>
    <w:semiHidden/>
    <w:rsid w:val="00D4203F"/>
    <w:rPr>
      <w:rFonts w:ascii="Arial" w:hAnsi="Arial"/>
      <w:sz w:val="16"/>
      <w:vertAlign w:val="superscript"/>
    </w:rPr>
  </w:style>
  <w:style w:type="paragraph" w:styleId="Notedebasdepage">
    <w:name w:val="footnote text"/>
    <w:basedOn w:val="Normal"/>
    <w:link w:val="NotedebasdepageCar"/>
    <w:uiPriority w:val="99"/>
    <w:semiHidden/>
    <w:unhideWhenUsed/>
    <w:rsid w:val="00D4203F"/>
    <w:pPr>
      <w:spacing w:line="240" w:lineRule="auto"/>
    </w:pPr>
    <w:rPr>
      <w:sz w:val="20"/>
    </w:rPr>
  </w:style>
  <w:style w:type="character" w:customStyle="1" w:styleId="NotedebasdepageCar">
    <w:name w:val="Note de bas de page Car"/>
    <w:basedOn w:val="Policepardfaut"/>
    <w:link w:val="Notedebasdepage"/>
    <w:uiPriority w:val="99"/>
    <w:semiHidden/>
    <w:rsid w:val="00D4203F"/>
    <w:rPr>
      <w:rFonts w:ascii="Arial" w:eastAsia="Times" w:hAnsi="Arial"/>
      <w:lang w:eastAsia="fr-FR"/>
    </w:rPr>
  </w:style>
  <w:style w:type="character" w:styleId="Lienhypertexte">
    <w:name w:val="Hyperlink"/>
    <w:basedOn w:val="Policepardfaut"/>
    <w:uiPriority w:val="99"/>
    <w:unhideWhenUsed/>
    <w:rsid w:val="00871507"/>
    <w:rPr>
      <w:color w:val="0000FF" w:themeColor="hyperlink"/>
      <w:u w:val="single"/>
    </w:rPr>
  </w:style>
  <w:style w:type="paragraph" w:customStyle="1" w:styleId="rg">
    <w:name w:val="rg"/>
    <w:basedOn w:val="Normal"/>
    <w:rsid w:val="00ED07F7"/>
    <w:pPr>
      <w:spacing w:before="100" w:beforeAutospacing="1" w:after="100" w:afterAutospacing="1" w:line="240" w:lineRule="auto"/>
      <w:jc w:val="left"/>
    </w:pPr>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C62783"/>
    <w:rPr>
      <w:color w:val="800080" w:themeColor="followedHyperlink"/>
      <w:u w:val="single"/>
    </w:rPr>
  </w:style>
  <w:style w:type="paragraph" w:styleId="Rvision">
    <w:name w:val="Revision"/>
    <w:hidden/>
    <w:uiPriority w:val="99"/>
    <w:semiHidden/>
    <w:rsid w:val="00A678C4"/>
    <w:rPr>
      <w:rFonts w:ascii="Arial" w:eastAsia="Times"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49">
      <w:bodyDiv w:val="1"/>
      <w:marLeft w:val="0"/>
      <w:marRight w:val="0"/>
      <w:marTop w:val="0"/>
      <w:marBottom w:val="0"/>
      <w:divBdr>
        <w:top w:val="none" w:sz="0" w:space="0" w:color="auto"/>
        <w:left w:val="none" w:sz="0" w:space="0" w:color="auto"/>
        <w:bottom w:val="none" w:sz="0" w:space="0" w:color="auto"/>
        <w:right w:val="none" w:sz="0" w:space="0" w:color="auto"/>
      </w:divBdr>
    </w:div>
    <w:div w:id="282881687">
      <w:bodyDiv w:val="1"/>
      <w:marLeft w:val="0"/>
      <w:marRight w:val="0"/>
      <w:marTop w:val="0"/>
      <w:marBottom w:val="0"/>
      <w:divBdr>
        <w:top w:val="none" w:sz="0" w:space="0" w:color="auto"/>
        <w:left w:val="none" w:sz="0" w:space="0" w:color="auto"/>
        <w:bottom w:val="none" w:sz="0" w:space="0" w:color="auto"/>
        <w:right w:val="none" w:sz="0" w:space="0" w:color="auto"/>
      </w:divBdr>
    </w:div>
    <w:div w:id="774863858">
      <w:bodyDiv w:val="1"/>
      <w:marLeft w:val="0"/>
      <w:marRight w:val="0"/>
      <w:marTop w:val="0"/>
      <w:marBottom w:val="0"/>
      <w:divBdr>
        <w:top w:val="none" w:sz="0" w:space="0" w:color="auto"/>
        <w:left w:val="none" w:sz="0" w:space="0" w:color="auto"/>
        <w:bottom w:val="none" w:sz="0" w:space="0" w:color="auto"/>
        <w:right w:val="none" w:sz="0" w:space="0" w:color="auto"/>
      </w:divBdr>
    </w:div>
    <w:div w:id="788162482">
      <w:bodyDiv w:val="1"/>
      <w:marLeft w:val="0"/>
      <w:marRight w:val="0"/>
      <w:marTop w:val="0"/>
      <w:marBottom w:val="0"/>
      <w:divBdr>
        <w:top w:val="none" w:sz="0" w:space="0" w:color="auto"/>
        <w:left w:val="none" w:sz="0" w:space="0" w:color="auto"/>
        <w:bottom w:val="none" w:sz="0" w:space="0" w:color="auto"/>
        <w:right w:val="none" w:sz="0" w:space="0" w:color="auto"/>
      </w:divBdr>
    </w:div>
    <w:div w:id="900558068">
      <w:bodyDiv w:val="1"/>
      <w:marLeft w:val="0"/>
      <w:marRight w:val="0"/>
      <w:marTop w:val="0"/>
      <w:marBottom w:val="0"/>
      <w:divBdr>
        <w:top w:val="none" w:sz="0" w:space="0" w:color="auto"/>
        <w:left w:val="none" w:sz="0" w:space="0" w:color="auto"/>
        <w:bottom w:val="none" w:sz="0" w:space="0" w:color="auto"/>
        <w:right w:val="none" w:sz="0" w:space="0" w:color="auto"/>
      </w:divBdr>
      <w:divsChild>
        <w:div w:id="565066611">
          <w:marLeft w:val="0"/>
          <w:marRight w:val="0"/>
          <w:marTop w:val="0"/>
          <w:marBottom w:val="0"/>
          <w:divBdr>
            <w:top w:val="none" w:sz="0" w:space="0" w:color="auto"/>
            <w:left w:val="none" w:sz="0" w:space="0" w:color="auto"/>
            <w:bottom w:val="none" w:sz="0" w:space="0" w:color="auto"/>
            <w:right w:val="none" w:sz="0" w:space="0" w:color="auto"/>
          </w:divBdr>
          <w:divsChild>
            <w:div w:id="960186134">
              <w:marLeft w:val="0"/>
              <w:marRight w:val="0"/>
              <w:marTop w:val="0"/>
              <w:marBottom w:val="0"/>
              <w:divBdr>
                <w:top w:val="none" w:sz="0" w:space="0" w:color="auto"/>
                <w:left w:val="none" w:sz="0" w:space="0" w:color="auto"/>
                <w:bottom w:val="none" w:sz="0" w:space="0" w:color="auto"/>
                <w:right w:val="none" w:sz="0" w:space="0" w:color="auto"/>
              </w:divBdr>
              <w:divsChild>
                <w:div w:id="1444882563">
                  <w:marLeft w:val="0"/>
                  <w:marRight w:val="0"/>
                  <w:marTop w:val="0"/>
                  <w:marBottom w:val="0"/>
                  <w:divBdr>
                    <w:top w:val="none" w:sz="0" w:space="0" w:color="auto"/>
                    <w:left w:val="none" w:sz="0" w:space="0" w:color="auto"/>
                    <w:bottom w:val="none" w:sz="0" w:space="0" w:color="auto"/>
                    <w:right w:val="none" w:sz="0" w:space="0" w:color="auto"/>
                  </w:divBdr>
                  <w:divsChild>
                    <w:div w:id="2045984818">
                      <w:marLeft w:val="0"/>
                      <w:marRight w:val="0"/>
                      <w:marTop w:val="0"/>
                      <w:marBottom w:val="0"/>
                      <w:divBdr>
                        <w:top w:val="none" w:sz="0" w:space="0" w:color="auto"/>
                        <w:left w:val="none" w:sz="0" w:space="0" w:color="auto"/>
                        <w:bottom w:val="none" w:sz="0" w:space="0" w:color="auto"/>
                        <w:right w:val="none" w:sz="0" w:space="0" w:color="auto"/>
                      </w:divBdr>
                      <w:divsChild>
                        <w:div w:id="759376755">
                          <w:marLeft w:val="0"/>
                          <w:marRight w:val="0"/>
                          <w:marTop w:val="0"/>
                          <w:marBottom w:val="0"/>
                          <w:divBdr>
                            <w:top w:val="none" w:sz="0" w:space="0" w:color="auto"/>
                            <w:left w:val="none" w:sz="0" w:space="0" w:color="auto"/>
                            <w:bottom w:val="none" w:sz="0" w:space="0" w:color="auto"/>
                            <w:right w:val="none" w:sz="0" w:space="0" w:color="auto"/>
                          </w:divBdr>
                          <w:divsChild>
                            <w:div w:id="308363957">
                              <w:marLeft w:val="0"/>
                              <w:marRight w:val="0"/>
                              <w:marTop w:val="0"/>
                              <w:marBottom w:val="0"/>
                              <w:divBdr>
                                <w:top w:val="none" w:sz="0" w:space="0" w:color="auto"/>
                                <w:left w:val="none" w:sz="0" w:space="0" w:color="auto"/>
                                <w:bottom w:val="none" w:sz="0" w:space="0" w:color="auto"/>
                                <w:right w:val="none" w:sz="0" w:space="0" w:color="auto"/>
                              </w:divBdr>
                              <w:divsChild>
                                <w:div w:id="122239961">
                                  <w:marLeft w:val="0"/>
                                  <w:marRight w:val="0"/>
                                  <w:marTop w:val="0"/>
                                  <w:marBottom w:val="0"/>
                                  <w:divBdr>
                                    <w:top w:val="none" w:sz="0" w:space="0" w:color="auto"/>
                                    <w:left w:val="none" w:sz="0" w:space="0" w:color="auto"/>
                                    <w:bottom w:val="none" w:sz="0" w:space="0" w:color="auto"/>
                                    <w:right w:val="none" w:sz="0" w:space="0" w:color="auto"/>
                                  </w:divBdr>
                                  <w:divsChild>
                                    <w:div w:id="972297267">
                                      <w:marLeft w:val="0"/>
                                      <w:marRight w:val="0"/>
                                      <w:marTop w:val="0"/>
                                      <w:marBottom w:val="0"/>
                                      <w:divBdr>
                                        <w:top w:val="none" w:sz="0" w:space="0" w:color="auto"/>
                                        <w:left w:val="none" w:sz="0" w:space="0" w:color="auto"/>
                                        <w:bottom w:val="none" w:sz="0" w:space="0" w:color="auto"/>
                                        <w:right w:val="none" w:sz="0" w:space="0" w:color="auto"/>
                                      </w:divBdr>
                                      <w:divsChild>
                                        <w:div w:id="224340259">
                                          <w:marLeft w:val="0"/>
                                          <w:marRight w:val="0"/>
                                          <w:marTop w:val="0"/>
                                          <w:marBottom w:val="0"/>
                                          <w:divBdr>
                                            <w:top w:val="none" w:sz="0" w:space="0" w:color="auto"/>
                                            <w:left w:val="none" w:sz="0" w:space="0" w:color="auto"/>
                                            <w:bottom w:val="none" w:sz="0" w:space="0" w:color="auto"/>
                                            <w:right w:val="none" w:sz="0" w:space="0" w:color="auto"/>
                                          </w:divBdr>
                                          <w:divsChild>
                                            <w:div w:id="118303577">
                                              <w:marLeft w:val="0"/>
                                              <w:marRight w:val="0"/>
                                              <w:marTop w:val="0"/>
                                              <w:marBottom w:val="0"/>
                                              <w:divBdr>
                                                <w:top w:val="none" w:sz="0" w:space="0" w:color="auto"/>
                                                <w:left w:val="none" w:sz="0" w:space="0" w:color="auto"/>
                                                <w:bottom w:val="none" w:sz="0" w:space="0" w:color="auto"/>
                                                <w:right w:val="none" w:sz="0" w:space="0" w:color="auto"/>
                                              </w:divBdr>
                                              <w:divsChild>
                                                <w:div w:id="996571638">
                                                  <w:marLeft w:val="0"/>
                                                  <w:marRight w:val="0"/>
                                                  <w:marTop w:val="0"/>
                                                  <w:marBottom w:val="0"/>
                                                  <w:divBdr>
                                                    <w:top w:val="none" w:sz="0" w:space="0" w:color="auto"/>
                                                    <w:left w:val="none" w:sz="0" w:space="0" w:color="auto"/>
                                                    <w:bottom w:val="none" w:sz="0" w:space="0" w:color="auto"/>
                                                    <w:right w:val="none" w:sz="0" w:space="0" w:color="auto"/>
                                                  </w:divBdr>
                                                  <w:divsChild>
                                                    <w:div w:id="17478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582137">
      <w:bodyDiv w:val="1"/>
      <w:marLeft w:val="0"/>
      <w:marRight w:val="0"/>
      <w:marTop w:val="0"/>
      <w:marBottom w:val="0"/>
      <w:divBdr>
        <w:top w:val="none" w:sz="0" w:space="0" w:color="auto"/>
        <w:left w:val="none" w:sz="0" w:space="0" w:color="auto"/>
        <w:bottom w:val="none" w:sz="0" w:space="0" w:color="auto"/>
        <w:right w:val="none" w:sz="0" w:space="0" w:color="auto"/>
      </w:divBdr>
    </w:div>
    <w:div w:id="1113287351">
      <w:bodyDiv w:val="1"/>
      <w:marLeft w:val="0"/>
      <w:marRight w:val="0"/>
      <w:marTop w:val="0"/>
      <w:marBottom w:val="0"/>
      <w:divBdr>
        <w:top w:val="none" w:sz="0" w:space="0" w:color="auto"/>
        <w:left w:val="none" w:sz="0" w:space="0" w:color="auto"/>
        <w:bottom w:val="none" w:sz="0" w:space="0" w:color="auto"/>
        <w:right w:val="none" w:sz="0" w:space="0" w:color="auto"/>
      </w:divBdr>
    </w:div>
    <w:div w:id="1330449924">
      <w:bodyDiv w:val="1"/>
      <w:marLeft w:val="0"/>
      <w:marRight w:val="0"/>
      <w:marTop w:val="0"/>
      <w:marBottom w:val="0"/>
      <w:divBdr>
        <w:top w:val="none" w:sz="0" w:space="0" w:color="auto"/>
        <w:left w:val="none" w:sz="0" w:space="0" w:color="auto"/>
        <w:bottom w:val="none" w:sz="0" w:space="0" w:color="auto"/>
        <w:right w:val="none" w:sz="0" w:space="0" w:color="auto"/>
      </w:divBdr>
    </w:div>
    <w:div w:id="1474450533">
      <w:bodyDiv w:val="1"/>
      <w:marLeft w:val="0"/>
      <w:marRight w:val="0"/>
      <w:marTop w:val="0"/>
      <w:marBottom w:val="0"/>
      <w:divBdr>
        <w:top w:val="none" w:sz="0" w:space="0" w:color="auto"/>
        <w:left w:val="none" w:sz="0" w:space="0" w:color="auto"/>
        <w:bottom w:val="none" w:sz="0" w:space="0" w:color="auto"/>
        <w:right w:val="none" w:sz="0" w:space="0" w:color="auto"/>
      </w:divBdr>
    </w:div>
    <w:div w:id="1579705916">
      <w:bodyDiv w:val="1"/>
      <w:marLeft w:val="0"/>
      <w:marRight w:val="0"/>
      <w:marTop w:val="0"/>
      <w:marBottom w:val="0"/>
      <w:divBdr>
        <w:top w:val="none" w:sz="0" w:space="0" w:color="auto"/>
        <w:left w:val="none" w:sz="0" w:space="0" w:color="auto"/>
        <w:bottom w:val="none" w:sz="0" w:space="0" w:color="auto"/>
        <w:right w:val="none" w:sz="0" w:space="0" w:color="auto"/>
      </w:divBdr>
    </w:div>
    <w:div w:id="19959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2016-411_final_report_on_guidelines_on_sound_remuneration_policies_under_the_ucits_directive_and_aifm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2A79-0614-4DAE-B77B-907DA9C0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7802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Coline</dc:creator>
  <cp:lastModifiedBy>GOUBY Nathalie</cp:lastModifiedBy>
  <cp:revision>8</cp:revision>
  <cp:lastPrinted>2018-02-16T11:18:00Z</cp:lastPrinted>
  <dcterms:created xsi:type="dcterms:W3CDTF">2018-06-11T14:38:00Z</dcterms:created>
  <dcterms:modified xsi:type="dcterms:W3CDTF">2018-06-14T09:17:00Z</dcterms:modified>
</cp:coreProperties>
</file>