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637"/>
      </w:tblGrid>
      <w:tr w:rsidR="00DA6EE3">
        <w:trPr>
          <w:trHeight w:val="840"/>
        </w:trPr>
        <w:tc>
          <w:tcPr>
            <w:tcW w:w="1417" w:type="dxa"/>
            <w:tcBorders>
              <w:right w:val="single" w:sz="6" w:space="0" w:color="000000"/>
            </w:tcBorders>
          </w:tcPr>
          <w:p w:rsidR="00DA6EE3" w:rsidRDefault="00F128DC">
            <w:pPr>
              <w:pStyle w:val="TableParagraph"/>
              <w:ind w:left="-8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892975" cy="52577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975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tcBorders>
              <w:left w:val="single" w:sz="6" w:space="0" w:color="000000"/>
              <w:right w:val="single" w:sz="6" w:space="0" w:color="000000"/>
            </w:tcBorders>
          </w:tcPr>
          <w:p w:rsidR="00DA6EE3" w:rsidRDefault="00DA6EE3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DA6EE3" w:rsidRDefault="00F128DC">
            <w:pPr>
              <w:pStyle w:val="TableParagraph"/>
              <w:ind w:left="1623" w:right="1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FORMULAIRE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NOTIFICATION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FRANCHISSEMENT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SEUIL</w:t>
            </w:r>
          </w:p>
        </w:tc>
      </w:tr>
      <w:tr w:rsidR="00DA6EE3">
        <w:trPr>
          <w:trHeight w:val="840"/>
        </w:trPr>
        <w:tc>
          <w:tcPr>
            <w:tcW w:w="11054" w:type="dxa"/>
            <w:gridSpan w:val="2"/>
          </w:tcPr>
          <w:p w:rsidR="00DA6EE3" w:rsidRDefault="00F128DC">
            <w:pPr>
              <w:pStyle w:val="TableParagraph"/>
              <w:spacing w:before="20"/>
              <w:ind w:left="3604"/>
              <w:rPr>
                <w:sz w:val="18"/>
              </w:rPr>
            </w:pPr>
            <w:r>
              <w:rPr>
                <w:sz w:val="18"/>
              </w:rPr>
              <w:t>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constitue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l'annexe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l'instruction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AMF</w:t>
            </w:r>
            <w:r>
              <w:rPr>
                <w:spacing w:val="-4"/>
                <w:sz w:val="18"/>
              </w:rPr>
              <w:t xml:space="preserve"> DOC-</w:t>
            </w:r>
            <w:r>
              <w:rPr>
                <w:sz w:val="18"/>
              </w:rPr>
              <w:t>2008-</w:t>
            </w:r>
            <w:r>
              <w:rPr>
                <w:spacing w:val="-5"/>
                <w:sz w:val="18"/>
              </w:rPr>
              <w:t>03</w:t>
            </w:r>
          </w:p>
          <w:p w:rsidR="00DA6EE3" w:rsidRDefault="002A61D9" w:rsidP="002A61D9">
            <w:pPr>
              <w:pStyle w:val="TableParagraph"/>
              <w:tabs>
                <w:tab w:val="left" w:pos="8760"/>
              </w:tabs>
              <w:spacing w:before="105"/>
              <w:ind w:right="135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DA6EE3">
        <w:trPr>
          <w:trHeight w:val="1123"/>
        </w:trPr>
        <w:tc>
          <w:tcPr>
            <w:tcW w:w="11054" w:type="dxa"/>
            <w:gridSpan w:val="2"/>
          </w:tcPr>
          <w:p w:rsidR="00DA6EE3" w:rsidRDefault="00DA6EE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DA6EE3" w:rsidRDefault="00F128DC">
            <w:pPr>
              <w:pStyle w:val="TableParagraph"/>
              <w:spacing w:line="249" w:lineRule="auto"/>
              <w:ind w:left="28" w:right="14" w:hanging="1"/>
              <w:jc w:val="both"/>
              <w:rPr>
                <w:sz w:val="18"/>
              </w:rPr>
            </w:pPr>
            <w:r>
              <w:rPr>
                <w:sz w:val="18"/>
              </w:rPr>
              <w:t>Ce formulaire, qui concerne les sociétés de gestion de portefeuille qui gèrent des FIA mais ne sont pas agréées au titre de la directive 2011/61/UE, est transmis à l'interlocuteur habituel à l'AMF de la société sans délai en cas de dépassement des seuils fixés à l'article R. 532-12-1 du code monétaire et financier.</w:t>
            </w:r>
          </w:p>
        </w:tc>
      </w:tr>
      <w:tr w:rsidR="00DA6EE3">
        <w:trPr>
          <w:trHeight w:val="11895"/>
        </w:trPr>
        <w:tc>
          <w:tcPr>
            <w:tcW w:w="11054" w:type="dxa"/>
            <w:gridSpan w:val="2"/>
          </w:tcPr>
          <w:p w:rsidR="00DA6EE3" w:rsidRDefault="00DA6EE3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DA6EE3" w:rsidRDefault="00F128DC">
            <w:pPr>
              <w:pStyle w:val="TableParagraph"/>
              <w:spacing w:after="17"/>
              <w:ind w:left="96"/>
              <w:rPr>
                <w:sz w:val="18"/>
              </w:rPr>
            </w:pPr>
            <w:r>
              <w:rPr>
                <w:sz w:val="18"/>
              </w:rPr>
              <w:t>Dénomination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société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portefeuille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:</w:t>
            </w:r>
          </w:p>
          <w:p w:rsidR="00DA6EE3" w:rsidRDefault="006F198C">
            <w:pPr>
              <w:pStyle w:val="TableParagraph"/>
              <w:ind w:left="5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docshapegroup1" o:spid="_x0000_s1039" style="width:547.1pt;height:28.4pt;mso-position-horizontal-relative:char;mso-position-vertical-relative:line" coordsize="10942,568">
                  <v:shape id="docshape2" o:spid="_x0000_s1042" style="position:absolute;width:10942;height:568" coordsize="10942,568" path="m10942,r-10,l10932,10r,548l10,558,10,10r10922,l10932,,,,,568r10942,l10942,xe" fillcolor="black" stroked="f">
                    <v:path arrowok="t"/>
                  </v:shape>
                  <v:shape id="docshape3" o:spid="_x0000_s1041" style="position:absolute;left:10;top:10;width:10922;height:548" coordorigin="10,10" coordsize="10922,548" path="m10932,10l10,10r,548l20,548,20,20r10902,l10932,10xe" fillcolor="gray" stroked="f">
                    <v:path arrowok="t"/>
                  </v:shape>
                  <v:shape id="docshape4" o:spid="_x0000_s1040" style="position:absolute;left:10;top:10;width:10922;height:548" coordorigin="10,10" coordsize="10922,548" path="m10932,10r-10,10l10922,548,20,548,10,558r10922,l10932,10xe" fillcolor="#d3d0c7" stroked="f">
                    <v:path arrowok="t"/>
                  </v:shape>
                  <w10:wrap type="none"/>
                  <w10:anchorlock/>
                </v:group>
              </w:pict>
            </w:r>
          </w:p>
          <w:p w:rsidR="00DA6EE3" w:rsidRDefault="00DA6EE3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DA6EE3" w:rsidRDefault="00F128DC">
            <w:pPr>
              <w:pStyle w:val="TableParagraph"/>
              <w:spacing w:before="1" w:line="249" w:lineRule="auto"/>
              <w:ind w:left="567" w:right="327" w:hanging="1"/>
              <w:jc w:val="both"/>
              <w:rPr>
                <w:sz w:val="20"/>
              </w:rPr>
            </w:pPr>
            <w:r>
              <w:rPr>
                <w:sz w:val="20"/>
              </w:rPr>
              <w:t>Franchissement de seuil de nature non passagère (au sens de l'article 4 du règlement délégué (UE) n° 231/2013 de la Commission du 19 décembre 2012)</w:t>
            </w:r>
          </w:p>
          <w:p w:rsidR="00DA6EE3" w:rsidRDefault="00DA6EE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DA6EE3" w:rsidRDefault="00F128DC">
            <w:pPr>
              <w:pStyle w:val="TableParagraph"/>
              <w:spacing w:before="1" w:line="249" w:lineRule="auto"/>
              <w:ind w:left="566" w:right="327"/>
              <w:jc w:val="both"/>
              <w:rPr>
                <w:sz w:val="20"/>
              </w:rPr>
            </w:pPr>
            <w:r>
              <w:rPr>
                <w:sz w:val="20"/>
              </w:rPr>
              <w:t>Franchissement de seuil de nature passagère (au sens de l'article 4 du règlement délégué (UE) n° 231/2013 de la Commission du 19 décembre 2012). Dans ce cas, préciser les informations motivant l'avis de la personne morale quant à la nature passagère de la situation, incluant notamment une description de la situation et une explication des raisons pour lesquelles elle doit être considérée comme passagère.</w:t>
            </w:r>
          </w:p>
          <w:p w:rsidR="00DA6EE3" w:rsidRDefault="00DA6EE3">
            <w:pPr>
              <w:pStyle w:val="TableParagraph"/>
              <w:rPr>
                <w:rFonts w:ascii="Times New Roman"/>
                <w:sz w:val="20"/>
              </w:rPr>
            </w:pPr>
          </w:p>
          <w:p w:rsidR="00DA6EE3" w:rsidRDefault="00DA6EE3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DA6EE3" w:rsidRDefault="006F198C">
            <w:pPr>
              <w:pStyle w:val="TableParagraph"/>
              <w:ind w:left="340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docshapegroup5" o:spid="_x0000_s1035" style="width:532.95pt;height:376.3pt;mso-position-horizontal-relative:char;mso-position-vertical-relative:line" coordsize="10659,7526">
                  <v:shape id="docshape6" o:spid="_x0000_s1038" style="position:absolute;width:10659;height:7526" coordsize="10659,7526" path="m10658,r-10,l10648,10r,7506l10,7516,10,10r10638,l10648,,,,,7526r10658,l10658,xe" fillcolor="black" stroked="f">
                    <v:path arrowok="t"/>
                  </v:shape>
                  <v:shape id="docshape7" o:spid="_x0000_s1037" style="position:absolute;left:10;top:10;width:10639;height:7506" coordorigin="10,10" coordsize="10639,7506" path="m10648,10l10,10r,7506l20,7506,20,20r10618,l10648,10xe" fillcolor="gray" stroked="f">
                    <v:path arrowok="t"/>
                  </v:shape>
                  <v:shape id="docshape8" o:spid="_x0000_s1036" style="position:absolute;left:10;top:10;width:10639;height:7506" coordorigin="10,10" coordsize="10639,7506" path="m10648,10r-10,10l10638,7506,20,7506r-10,10l10648,7516r,-7506xe" fillcolor="#d3d0c7" stroked="f">
                    <v:path arrowok="t"/>
                  </v:shape>
                  <w10:wrap type="none"/>
                  <w10:anchorlock/>
                </v:group>
              </w:pict>
            </w:r>
          </w:p>
          <w:p w:rsidR="00DA6EE3" w:rsidRDefault="00DA6EE3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DA6EE3" w:rsidRDefault="002A61D9">
            <w:pPr>
              <w:pStyle w:val="TableParagraph"/>
              <w:ind w:left="141"/>
              <w:rPr>
                <w:i/>
                <w:sz w:val="14"/>
              </w:rPr>
            </w:pPr>
            <w:r w:rsidRPr="00D742BA">
              <w:rPr>
                <w:color w:val="000000" w:themeColor="text1"/>
                <w:sz w:val="12"/>
                <w:szCs w:val="16"/>
              </w:rPr>
              <w:t>En application du règlement (UE) n° 2016/679 du 27 avril 2016 et de la loi n° 7817 du 6 janvier 1978, les personnes physiques disposent d'un droit d'accès, de rectification, d’effacement, d’opposition ou de limitation du traitement des données personnelles les concernant. Ce droit peut être exercé par courrier à l’adresse suivante : AMF Délégué à la protection des données - 17 place de la Bourse, 75002 Paris ; et via le formulaire « données personnelles » accessible sur le site internet de l’AMF. Vous pouvez également introduire une réclamation au sujet du traitement de vos données auprès de la CNIL.</w:t>
            </w:r>
          </w:p>
        </w:tc>
      </w:tr>
    </w:tbl>
    <w:p w:rsidR="00DA6EE3" w:rsidRDefault="00F128DC">
      <w:pPr>
        <w:rPr>
          <w:sz w:val="2"/>
          <w:szCs w:val="2"/>
        </w:rPr>
      </w:pPr>
      <w:r>
        <w:rPr>
          <w:noProof/>
          <w:lang w:eastAsia="fr-FR"/>
        </w:rPr>
        <w:drawing>
          <wp:anchor distT="0" distB="0" distL="0" distR="0" simplePos="0" relativeHeight="487538176" behindDoc="1" locked="0" layoutInCell="1" allowOverlap="1">
            <wp:simplePos x="0" y="0"/>
            <wp:positionH relativeFrom="page">
              <wp:posOffset>1260005</wp:posOffset>
            </wp:positionH>
            <wp:positionV relativeFrom="page">
              <wp:posOffset>359994</wp:posOffset>
            </wp:positionV>
            <wp:extent cx="6099132" cy="5381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132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98C">
        <w:pict>
          <v:group id="docshapegroup9" o:spid="_x0000_s1030" style="position:absolute;margin-left:467.7pt;margin-top:85.05pt;width:113.4pt;height:17.05pt;z-index:-15777792;mso-position-horizontal-relative:page;mso-position-vertical-relative:page" coordorigin="9354,1701" coordsize="2268,341">
            <v:rect id="docshape10" o:spid="_x0000_s1034" style="position:absolute;left:9354;top:1700;width:2268;height:341" fillcolor="#d3d0c7" stroked="f"/>
            <v:shape id="docshape11" o:spid="_x0000_s1033" style="position:absolute;left:9354;top:1700;width:2268;height:341" coordorigin="9354,1701" coordsize="2268,341" path="m11622,1701r-10,l11612,1711r,320l9364,2031r,-320l11612,1711r,-10l9354,1701r,340l11622,2041r,-340xe" fillcolor="black" stroked="f">
              <v:path arrowok="t"/>
            </v:shape>
            <v:shape id="docshape12" o:spid="_x0000_s1032" style="position:absolute;left:9364;top:1710;width:2248;height:321" coordorigin="9364,1711" coordsize="2248,321" path="m11612,1711r-2248,l9364,2031r10,-10l9374,1721r2228,l11612,1711xe" stroked="f">
              <v:path arrowok="t"/>
            </v:shape>
            <v:shape id="docshape13" o:spid="_x0000_s1031" style="position:absolute;left:9364;top:1710;width:2248;height:321" coordorigin="9364,1711" coordsize="2248,321" path="m11612,1711r-10,10l11602,2021r-2228,l9364,2031r2248,l11612,1711xe" fillcolor="gray" stroked="f">
              <v:path arrowok="t"/>
            </v:shape>
            <w10:wrap anchorx="page" anchory="page"/>
          </v:group>
        </w:pict>
      </w:r>
      <w:r>
        <w:rPr>
          <w:noProof/>
          <w:lang w:eastAsia="fr-FR"/>
        </w:rPr>
        <w:drawing>
          <wp:anchor distT="0" distB="0" distL="0" distR="0" simplePos="0" relativeHeight="487539200" behindDoc="1" locked="0" layoutInCell="1" allowOverlap="1">
            <wp:simplePos x="0" y="0"/>
            <wp:positionH relativeFrom="page">
              <wp:posOffset>359994</wp:posOffset>
            </wp:positionH>
            <wp:positionV relativeFrom="page">
              <wp:posOffset>1440002</wp:posOffset>
            </wp:positionV>
            <wp:extent cx="7058015" cy="7239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80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539712" behindDoc="1" locked="0" layoutInCell="1" allowOverlap="1">
            <wp:simplePos x="0" y="0"/>
            <wp:positionH relativeFrom="page">
              <wp:posOffset>576002</wp:posOffset>
            </wp:positionH>
            <wp:positionV relativeFrom="page">
              <wp:posOffset>3176497</wp:posOffset>
            </wp:positionV>
            <wp:extent cx="126025" cy="12601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540224" behindDoc="1" locked="0" layoutInCell="1" allowOverlap="1">
            <wp:simplePos x="0" y="0"/>
            <wp:positionH relativeFrom="page">
              <wp:posOffset>576002</wp:posOffset>
            </wp:positionH>
            <wp:positionV relativeFrom="page">
              <wp:posOffset>3770489</wp:posOffset>
            </wp:positionV>
            <wp:extent cx="126311" cy="12630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EE3" w:rsidRDefault="00DA6EE3">
      <w:pPr>
        <w:rPr>
          <w:sz w:val="2"/>
          <w:szCs w:val="2"/>
        </w:rPr>
        <w:sectPr w:rsidR="00DA6EE3">
          <w:type w:val="continuous"/>
          <w:pgSz w:w="12240" w:h="15840"/>
          <w:pgMar w:top="54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637"/>
      </w:tblGrid>
      <w:tr w:rsidR="00DA6EE3">
        <w:trPr>
          <w:trHeight w:val="840"/>
        </w:trPr>
        <w:tc>
          <w:tcPr>
            <w:tcW w:w="1417" w:type="dxa"/>
            <w:tcBorders>
              <w:bottom w:val="nil"/>
            </w:tcBorders>
          </w:tcPr>
          <w:p w:rsidR="00DA6EE3" w:rsidRDefault="00F128DC">
            <w:pPr>
              <w:pStyle w:val="TableParagraph"/>
              <w:ind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lastRenderedPageBreak/>
              <w:drawing>
                <wp:inline distT="0" distB="0" distL="0" distR="0">
                  <wp:extent cx="871891" cy="51701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91" cy="51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tcBorders>
              <w:right w:val="single" w:sz="6" w:space="0" w:color="000000"/>
            </w:tcBorders>
          </w:tcPr>
          <w:p w:rsidR="00DA6EE3" w:rsidRDefault="00F128DC">
            <w:pPr>
              <w:pStyle w:val="TableParagraph"/>
              <w:spacing w:before="170" w:line="249" w:lineRule="auto"/>
              <w:ind w:left="3236" w:right="1603" w:hanging="960"/>
              <w:rPr>
                <w:b/>
                <w:sz w:val="20"/>
              </w:rPr>
            </w:pPr>
            <w:r>
              <w:rPr>
                <w:b/>
                <w:sz w:val="20"/>
              </w:rPr>
              <w:t>Formulaire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notification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franchissement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seuil Annexe 5 de l'instruction </w:t>
            </w:r>
            <w:r w:rsidR="006F198C">
              <w:rPr>
                <w:b/>
                <w:sz w:val="20"/>
              </w:rPr>
              <w:t>DOC-</w:t>
            </w:r>
            <w:r>
              <w:rPr>
                <w:b/>
                <w:sz w:val="20"/>
              </w:rPr>
              <w:t>2008-03</w:t>
            </w:r>
          </w:p>
        </w:tc>
      </w:tr>
      <w:tr w:rsidR="00DA6EE3">
        <w:trPr>
          <w:trHeight w:val="13596"/>
        </w:trPr>
        <w:tc>
          <w:tcPr>
            <w:tcW w:w="11054" w:type="dxa"/>
            <w:gridSpan w:val="2"/>
            <w:tcBorders>
              <w:top w:val="nil"/>
            </w:tcBorders>
          </w:tcPr>
          <w:p w:rsidR="00DA6EE3" w:rsidRDefault="00DA6EE3">
            <w:pPr>
              <w:pStyle w:val="TableParagraph"/>
              <w:rPr>
                <w:rFonts w:ascii="Times New Roman"/>
              </w:rPr>
            </w:pPr>
          </w:p>
          <w:p w:rsidR="00DA6EE3" w:rsidRDefault="00DA6EE3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DA6EE3" w:rsidRDefault="00F128DC">
            <w:pPr>
              <w:pStyle w:val="TableParagraph"/>
              <w:ind w:left="96"/>
              <w:rPr>
                <w:sz w:val="20"/>
              </w:rPr>
            </w:pPr>
            <w:r>
              <w:rPr>
                <w:spacing w:val="-2"/>
                <w:sz w:val="20"/>
              </w:rPr>
              <w:t>Suite</w:t>
            </w:r>
          </w:p>
          <w:p w:rsidR="00DA6EE3" w:rsidRDefault="00F128DC">
            <w:pPr>
              <w:pStyle w:val="TableParagraph"/>
              <w:spacing w:before="10" w:line="249" w:lineRule="auto"/>
              <w:ind w:left="96" w:right="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Informations motivant l'avis de la société de gestion de portefeuille quant à la nature passagère de la situation, incluant notamment une description de la situation et une explication des raisons pour lesquelles elle doit être considérée comme </w:t>
            </w:r>
            <w:r>
              <w:rPr>
                <w:spacing w:val="-2"/>
                <w:sz w:val="20"/>
              </w:rPr>
              <w:t>passagère</w:t>
            </w:r>
            <w:bookmarkStart w:id="0" w:name="_GoBack"/>
            <w:bookmarkEnd w:id="0"/>
          </w:p>
        </w:tc>
      </w:tr>
    </w:tbl>
    <w:p w:rsidR="00DA6EE3" w:rsidRDefault="006F198C">
      <w:pPr>
        <w:rPr>
          <w:sz w:val="2"/>
          <w:szCs w:val="2"/>
        </w:rPr>
      </w:pPr>
      <w:r>
        <w:pict>
          <v:group id="docshapegroup14" o:spid="_x0000_s1026" style="position:absolute;margin-left:31.2pt;margin-top:154.55pt;width:547.1pt;height:593.85pt;z-index:-15775744;mso-position-horizontal-relative:page;mso-position-vertical-relative:page" coordorigin="624,3091" coordsize="10942,11877">
            <v:shape id="docshape15" o:spid="_x0000_s1029" style="position:absolute;left:623;top:3090;width:10942;height:11877" coordorigin="624,3091" coordsize="10942,11877" path="m11565,3091r-10,l11555,3101r,11856l634,14957r,-11856l11555,3101r,-10l624,3091r,11876l11565,14967r,-11876xe" fillcolor="black" stroked="f">
              <v:path arrowok="t"/>
            </v:shape>
            <v:shape id="docshape16" o:spid="_x0000_s1028" style="position:absolute;left:633;top:3100;width:10922;height:11857" coordorigin="634,3101" coordsize="10922,11857" path="m11555,3101r-10921,l634,14957r10,-10l644,3111r10901,l11555,3101xe" fillcolor="gray" stroked="f">
              <v:path arrowok="t"/>
            </v:shape>
            <v:shape id="docshape17" o:spid="_x0000_s1027" style="position:absolute;left:633;top:3100;width:10922;height:11857" coordorigin="634,3101" coordsize="10922,11857" path="m11555,3101r-10,10l11545,14947r-10901,l634,14957r10921,l11555,3101xe" fillcolor="#d3d0c7" stroked="f">
              <v:path arrowok="t"/>
            </v:shape>
            <w10:wrap anchorx="page" anchory="page"/>
          </v:group>
        </w:pict>
      </w:r>
      <w:r w:rsidR="00F128DC">
        <w:rPr>
          <w:noProof/>
          <w:lang w:eastAsia="fr-FR"/>
        </w:rPr>
        <w:drawing>
          <wp:anchor distT="0" distB="0" distL="0" distR="0" simplePos="0" relativeHeight="487541248" behindDoc="1" locked="0" layoutInCell="1" allowOverlap="1">
            <wp:simplePos x="0" y="0"/>
            <wp:positionH relativeFrom="page">
              <wp:posOffset>1260005</wp:posOffset>
            </wp:positionH>
            <wp:positionV relativeFrom="page">
              <wp:posOffset>359994</wp:posOffset>
            </wp:positionV>
            <wp:extent cx="6099132" cy="538162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132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6EE3">
      <w:type w:val="continuous"/>
      <w:pgSz w:w="12240" w:h="15840"/>
      <w:pgMar w:top="54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6EE3"/>
    <w:rsid w:val="00113931"/>
    <w:rsid w:val="002A61D9"/>
    <w:rsid w:val="006F198C"/>
    <w:rsid w:val="00DA6EE3"/>
    <w:rsid w:val="00F1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4429BB5"/>
  <w15:docId w15:val="{6A967128-6801-4C5B-9514-0C59DE44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1784</Characters>
  <Application>Microsoft Office Word</Application>
  <DocSecurity>0</DocSecurity>
  <Lines>14</Lines>
  <Paragraphs>4</Paragraphs>
  <ScaleCrop>false</ScaleCrop>
  <Company>AMF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GOUBY Nathalie</cp:lastModifiedBy>
  <cp:revision>5</cp:revision>
  <dcterms:created xsi:type="dcterms:W3CDTF">2022-10-12T09:08:00Z</dcterms:created>
  <dcterms:modified xsi:type="dcterms:W3CDTF">2022-10-12T09:13:00Z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2022-10-12T00:00:00Z</vt:filetime>
  </property>
  <property fmtid="{D5CDD505-2E9C-101B-9397-08002B2CF9AE}" pid="5" name="Producer">
    <vt:lpwstr>Adobe LiveCycle Designer ES 9.0</vt:lpwstr>
  </property>
</Properties>
</file>